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486F" w14:textId="4B9A53DB" w:rsidR="006C6FBF" w:rsidRPr="006C6FBF" w:rsidRDefault="00A0435B" w:rsidP="006C6FBF">
      <w:pPr>
        <w:pStyle w:val="MainText"/>
        <w:spacing w:line="240" w:lineRule="auto"/>
        <w:rPr>
          <w:rFonts w:ascii="Arial" w:hAnsi="Arial" w:cs="Arial"/>
          <w:b/>
          <w:sz w:val="28"/>
          <w:szCs w:val="28"/>
        </w:rPr>
      </w:pPr>
      <w:r>
        <w:rPr>
          <w:rFonts w:ascii="Arial" w:hAnsi="Arial" w:cs="Arial"/>
          <w:b/>
          <w:sz w:val="28"/>
          <w:szCs w:val="28"/>
        </w:rPr>
        <w:t>National Procurement Policy Statement</w:t>
      </w:r>
      <w:r w:rsidR="001234BB">
        <w:rPr>
          <w:rFonts w:ascii="Arial" w:hAnsi="Arial" w:cs="Arial"/>
          <w:b/>
          <w:sz w:val="28"/>
          <w:szCs w:val="28"/>
        </w:rPr>
        <w:t xml:space="preserve"> </w:t>
      </w:r>
      <w:r>
        <w:rPr>
          <w:rFonts w:ascii="Arial" w:hAnsi="Arial" w:cs="Arial"/>
          <w:b/>
          <w:sz w:val="28"/>
          <w:szCs w:val="28"/>
        </w:rPr>
        <w:t>and Procurement Green Paper</w:t>
      </w:r>
    </w:p>
    <w:p w14:paraId="6856BF5C" w14:textId="77777777" w:rsidR="006C6FBF" w:rsidRDefault="006C6FBF" w:rsidP="006C6FBF">
      <w:pPr>
        <w:pStyle w:val="MainText"/>
        <w:spacing w:line="240" w:lineRule="auto"/>
        <w:rPr>
          <w:rFonts w:ascii="Arial" w:hAnsi="Arial" w:cs="Arial"/>
          <w:b/>
          <w:szCs w:val="22"/>
        </w:rPr>
      </w:pPr>
    </w:p>
    <w:p w14:paraId="62F821FC" w14:textId="77777777" w:rsidR="006C6FBF" w:rsidRDefault="006C6FBF" w:rsidP="006C6FBF">
      <w:pPr>
        <w:pStyle w:val="MainText"/>
        <w:spacing w:line="240" w:lineRule="auto"/>
        <w:rPr>
          <w:rFonts w:ascii="Arial" w:hAnsi="Arial" w:cs="Arial"/>
          <w:b/>
          <w:szCs w:val="22"/>
        </w:rPr>
      </w:pPr>
      <w:r>
        <w:rPr>
          <w:rFonts w:ascii="Arial" w:hAnsi="Arial" w:cs="Arial"/>
          <w:b/>
          <w:szCs w:val="22"/>
        </w:rPr>
        <w:t xml:space="preserve">Purpose </w:t>
      </w:r>
    </w:p>
    <w:p w14:paraId="643C9A29" w14:textId="77777777" w:rsidR="006C6FBF" w:rsidRPr="0021114E" w:rsidRDefault="006C6FBF" w:rsidP="006C6FBF">
      <w:pPr>
        <w:pStyle w:val="MainText"/>
        <w:spacing w:line="240" w:lineRule="auto"/>
        <w:rPr>
          <w:rFonts w:ascii="Arial" w:hAnsi="Arial" w:cs="Arial"/>
          <w:b/>
          <w:szCs w:val="22"/>
        </w:rPr>
      </w:pPr>
    </w:p>
    <w:p w14:paraId="03F2FA07" w14:textId="77777777" w:rsidR="006C6FBF" w:rsidRPr="0021114E" w:rsidRDefault="006C6FBF" w:rsidP="006C6FBF">
      <w:pPr>
        <w:pStyle w:val="MainText"/>
        <w:spacing w:line="240" w:lineRule="auto"/>
        <w:rPr>
          <w:rFonts w:ascii="Arial" w:hAnsi="Arial" w:cs="Arial"/>
          <w:b/>
          <w:szCs w:val="22"/>
        </w:rPr>
      </w:pPr>
      <w:r w:rsidRPr="0021114E">
        <w:rPr>
          <w:rFonts w:ascii="Arial" w:hAnsi="Arial" w:cs="Arial"/>
          <w:szCs w:val="22"/>
        </w:rPr>
        <w:t xml:space="preserve">For discussion and </w:t>
      </w:r>
      <w:r>
        <w:rPr>
          <w:rFonts w:ascii="Arial" w:hAnsi="Arial" w:cs="Arial"/>
          <w:szCs w:val="22"/>
        </w:rPr>
        <w:t>direction.</w:t>
      </w:r>
    </w:p>
    <w:p w14:paraId="1B6E9DEF" w14:textId="77777777" w:rsidR="006C6FBF" w:rsidRPr="0021114E" w:rsidRDefault="00B96A27" w:rsidP="00B96A27">
      <w:pPr>
        <w:pStyle w:val="MainText"/>
        <w:tabs>
          <w:tab w:val="left" w:pos="5445"/>
        </w:tabs>
        <w:spacing w:line="240" w:lineRule="auto"/>
        <w:rPr>
          <w:rFonts w:ascii="Arial" w:hAnsi="Arial" w:cs="Arial"/>
          <w:b/>
          <w:szCs w:val="22"/>
        </w:rPr>
      </w:pPr>
      <w:r>
        <w:rPr>
          <w:rFonts w:ascii="Arial" w:hAnsi="Arial" w:cs="Arial"/>
          <w:b/>
          <w:szCs w:val="22"/>
        </w:rPr>
        <w:tab/>
      </w:r>
    </w:p>
    <w:p w14:paraId="7DADA6EC" w14:textId="77777777" w:rsidR="006C6FBF" w:rsidRPr="0021114E" w:rsidRDefault="006C6FBF" w:rsidP="006C6FBF">
      <w:pPr>
        <w:pStyle w:val="MainText"/>
        <w:spacing w:line="240" w:lineRule="auto"/>
        <w:rPr>
          <w:rFonts w:ascii="Arial" w:hAnsi="Arial" w:cs="Arial"/>
          <w:szCs w:val="22"/>
        </w:rPr>
      </w:pPr>
      <w:r w:rsidRPr="0021114E">
        <w:rPr>
          <w:rFonts w:ascii="Arial" w:hAnsi="Arial" w:cs="Arial"/>
          <w:b/>
          <w:szCs w:val="22"/>
        </w:rPr>
        <w:t>Summary</w:t>
      </w:r>
    </w:p>
    <w:p w14:paraId="09E9A86B" w14:textId="77777777" w:rsidR="006C6FBF" w:rsidRPr="0021114E" w:rsidRDefault="006C6FBF" w:rsidP="006C6FBF">
      <w:pPr>
        <w:pStyle w:val="MainText"/>
        <w:spacing w:line="240" w:lineRule="auto"/>
        <w:rPr>
          <w:rFonts w:ascii="Arial" w:hAnsi="Arial" w:cs="Arial"/>
          <w:szCs w:val="22"/>
        </w:rPr>
      </w:pPr>
    </w:p>
    <w:p w14:paraId="1C8026C9" w14:textId="493C784E" w:rsidR="00DB16DF" w:rsidRDefault="00DB16DF" w:rsidP="00DB16DF">
      <w:pPr>
        <w:shd w:val="clear" w:color="auto" w:fill="FFFFFF"/>
        <w:rPr>
          <w:rFonts w:ascii="Calibri" w:eastAsia="Times New Roman" w:hAnsi="Calibri" w:cs="Calibri"/>
          <w:color w:val="000000"/>
        </w:rPr>
      </w:pPr>
      <w:r>
        <w:rPr>
          <w:rFonts w:eastAsia="Times New Roman"/>
          <w:color w:val="000000"/>
        </w:rPr>
        <w:t xml:space="preserve">There are two future legislative </w:t>
      </w:r>
      <w:r w:rsidR="003565E0">
        <w:rPr>
          <w:rFonts w:eastAsia="Times New Roman"/>
          <w:color w:val="000000"/>
        </w:rPr>
        <w:t xml:space="preserve">proposals </w:t>
      </w:r>
      <w:r>
        <w:rPr>
          <w:rFonts w:eastAsia="Times New Roman"/>
          <w:color w:val="000000"/>
        </w:rPr>
        <w:t>relating to procurement</w:t>
      </w:r>
      <w:r w:rsidR="00697C40">
        <w:rPr>
          <w:rFonts w:eastAsia="Times New Roman"/>
          <w:color w:val="000000"/>
        </w:rPr>
        <w:t xml:space="preserve"> that will affect councils</w:t>
      </w:r>
      <w:r>
        <w:rPr>
          <w:rFonts w:eastAsia="Times New Roman"/>
          <w:color w:val="000000"/>
        </w:rPr>
        <w:t>.</w:t>
      </w:r>
      <w:r w:rsidR="00D63F0A">
        <w:rPr>
          <w:rFonts w:eastAsia="Times New Roman"/>
          <w:color w:val="000000"/>
        </w:rPr>
        <w:t xml:space="preserve"> </w:t>
      </w:r>
      <w:r>
        <w:rPr>
          <w:rFonts w:eastAsia="Times New Roman"/>
          <w:color w:val="000000"/>
        </w:rPr>
        <w:t>First</w:t>
      </w:r>
      <w:r w:rsidR="004F515D">
        <w:rPr>
          <w:rFonts w:eastAsia="Times New Roman"/>
          <w:color w:val="000000"/>
        </w:rPr>
        <w:t xml:space="preserve">, </w:t>
      </w:r>
      <w:r>
        <w:rPr>
          <w:rFonts w:eastAsia="Times New Roman"/>
          <w:color w:val="000000"/>
        </w:rPr>
        <w:t xml:space="preserve">the </w:t>
      </w:r>
      <w:hyperlink r:id="rId11" w:history="1">
        <w:r w:rsidR="004F515D" w:rsidRPr="00447878">
          <w:rPr>
            <w:rStyle w:val="Hyperlink"/>
            <w:rFonts w:eastAsia="Times New Roman"/>
          </w:rPr>
          <w:t>Transforming Government Procurement Green Paper</w:t>
        </w:r>
      </w:hyperlink>
      <w:r>
        <w:rPr>
          <w:rFonts w:eastAsia="Times New Roman"/>
          <w:color w:val="000000"/>
        </w:rPr>
        <w:t>, published in December for which the closing date for consultation is 10</w:t>
      </w:r>
      <w:r w:rsidRPr="00DB16DF">
        <w:rPr>
          <w:rFonts w:eastAsia="Times New Roman"/>
          <w:color w:val="000000"/>
          <w:vertAlign w:val="superscript"/>
        </w:rPr>
        <w:t>th</w:t>
      </w:r>
      <w:r>
        <w:rPr>
          <w:rFonts w:eastAsia="Times New Roman"/>
          <w:color w:val="000000"/>
        </w:rPr>
        <w:t xml:space="preserve"> March 2021.</w:t>
      </w:r>
      <w:r w:rsidR="009F7544">
        <w:rPr>
          <w:rFonts w:eastAsia="Times New Roman"/>
          <w:color w:val="000000"/>
        </w:rPr>
        <w:t xml:space="preserve"> </w:t>
      </w:r>
      <w:r>
        <w:rPr>
          <w:rFonts w:eastAsia="Times New Roman"/>
          <w:color w:val="000000"/>
        </w:rPr>
        <w:t>Second</w:t>
      </w:r>
      <w:r w:rsidR="009F7544">
        <w:rPr>
          <w:rFonts w:eastAsia="Times New Roman"/>
          <w:color w:val="000000"/>
        </w:rPr>
        <w:t>,</w:t>
      </w:r>
      <w:r>
        <w:rPr>
          <w:rFonts w:eastAsia="Times New Roman"/>
          <w:color w:val="000000"/>
        </w:rPr>
        <w:t xml:space="preserve"> a new National Procurement Policy Statement </w:t>
      </w:r>
      <w:r w:rsidR="00697C40">
        <w:rPr>
          <w:rFonts w:eastAsia="Times New Roman"/>
          <w:color w:val="000000"/>
        </w:rPr>
        <w:t xml:space="preserve">(NPPS) </w:t>
      </w:r>
      <w:r>
        <w:rPr>
          <w:rFonts w:eastAsia="Times New Roman"/>
          <w:color w:val="000000"/>
        </w:rPr>
        <w:t xml:space="preserve">which Cabinet Office wish to </w:t>
      </w:r>
      <w:r w:rsidR="00697C40">
        <w:rPr>
          <w:rFonts w:eastAsia="Times New Roman"/>
          <w:color w:val="000000"/>
        </w:rPr>
        <w:t>legislate for from April 2021.</w:t>
      </w:r>
      <w:r w:rsidR="003565E0">
        <w:rPr>
          <w:rFonts w:eastAsia="Times New Roman"/>
          <w:color w:val="000000"/>
        </w:rPr>
        <w:t xml:space="preserve"> </w:t>
      </w:r>
    </w:p>
    <w:p w14:paraId="7B5CA36A" w14:textId="77777777" w:rsidR="00DB16DF" w:rsidRDefault="00DB16DF" w:rsidP="00DB16DF">
      <w:pPr>
        <w:shd w:val="clear" w:color="auto" w:fill="FFFFFF"/>
        <w:rPr>
          <w:rFonts w:eastAsia="Times New Roman"/>
          <w:color w:val="000000"/>
        </w:rPr>
      </w:pPr>
    </w:p>
    <w:p w14:paraId="2BF614C4" w14:textId="79D1813B" w:rsidR="00DB16DF" w:rsidRDefault="00811D85" w:rsidP="00DB16DF">
      <w:pPr>
        <w:shd w:val="clear" w:color="auto" w:fill="FFFFFF"/>
        <w:rPr>
          <w:rFonts w:eastAsia="Times New Roman"/>
          <w:color w:val="000000"/>
        </w:rPr>
      </w:pPr>
      <w:r>
        <w:rPr>
          <w:rFonts w:eastAsia="Times New Roman"/>
          <w:color w:val="000000"/>
        </w:rPr>
        <w:t xml:space="preserve">LGA </w:t>
      </w:r>
      <w:r w:rsidR="00D63F0A">
        <w:rPr>
          <w:rFonts w:eastAsia="Times New Roman"/>
          <w:color w:val="000000"/>
        </w:rPr>
        <w:t>o</w:t>
      </w:r>
      <w:r w:rsidR="00697C40">
        <w:rPr>
          <w:rFonts w:eastAsia="Times New Roman"/>
          <w:color w:val="000000"/>
        </w:rPr>
        <w:t xml:space="preserve">fficers have been </w:t>
      </w:r>
      <w:r w:rsidR="00DB16DF">
        <w:rPr>
          <w:rFonts w:eastAsia="Times New Roman"/>
          <w:color w:val="000000"/>
        </w:rPr>
        <w:t xml:space="preserve">engaging with </w:t>
      </w:r>
      <w:r w:rsidR="00697C40">
        <w:rPr>
          <w:rFonts w:eastAsia="Times New Roman"/>
          <w:color w:val="000000"/>
        </w:rPr>
        <w:t>our National Advisory Group for Local Government Procurement (NAG)</w:t>
      </w:r>
      <w:r w:rsidR="00DB16DF">
        <w:rPr>
          <w:rFonts w:eastAsia="Times New Roman"/>
          <w:color w:val="000000"/>
        </w:rPr>
        <w:t xml:space="preserve"> on the wider consultation about the Green paper and we </w:t>
      </w:r>
      <w:r w:rsidR="00697C40">
        <w:rPr>
          <w:rFonts w:eastAsia="Times New Roman"/>
          <w:color w:val="000000"/>
        </w:rPr>
        <w:t>are formulating our response</w:t>
      </w:r>
      <w:r w:rsidR="00DB16DF">
        <w:rPr>
          <w:rFonts w:eastAsia="Times New Roman"/>
          <w:color w:val="000000"/>
        </w:rPr>
        <w:t>.</w:t>
      </w:r>
      <w:r w:rsidR="00D63F0A">
        <w:rPr>
          <w:rFonts w:eastAsia="Times New Roman"/>
          <w:color w:val="000000"/>
        </w:rPr>
        <w:t xml:space="preserve"> </w:t>
      </w:r>
      <w:r w:rsidR="00697C40">
        <w:rPr>
          <w:rFonts w:eastAsia="Times New Roman"/>
          <w:color w:val="000000"/>
        </w:rPr>
        <w:t xml:space="preserve">We </w:t>
      </w:r>
      <w:r w:rsidR="00DB16DF">
        <w:rPr>
          <w:rFonts w:eastAsia="Times New Roman"/>
          <w:color w:val="000000"/>
        </w:rPr>
        <w:t>have</w:t>
      </w:r>
      <w:r w:rsidR="00697C40">
        <w:rPr>
          <w:rFonts w:eastAsia="Times New Roman"/>
          <w:color w:val="000000"/>
        </w:rPr>
        <w:t xml:space="preserve"> also</w:t>
      </w:r>
      <w:r w:rsidR="00DB16DF">
        <w:rPr>
          <w:rFonts w:eastAsia="Times New Roman"/>
          <w:color w:val="000000"/>
        </w:rPr>
        <w:t xml:space="preserve"> engaged with </w:t>
      </w:r>
      <w:r w:rsidR="00697C40">
        <w:rPr>
          <w:rFonts w:eastAsia="Times New Roman"/>
          <w:color w:val="000000"/>
        </w:rPr>
        <w:t xml:space="preserve">colleagues in the LGA’s </w:t>
      </w:r>
      <w:r w:rsidR="00DB16DF">
        <w:rPr>
          <w:rFonts w:eastAsia="Times New Roman"/>
          <w:color w:val="000000"/>
        </w:rPr>
        <w:t xml:space="preserve">Brussels office </w:t>
      </w:r>
      <w:r w:rsidR="00697C40">
        <w:rPr>
          <w:rFonts w:eastAsia="Times New Roman"/>
          <w:color w:val="000000"/>
        </w:rPr>
        <w:t>on potential legislation as we recognise the</w:t>
      </w:r>
      <w:r w:rsidR="00DB16DF">
        <w:rPr>
          <w:rFonts w:eastAsia="Times New Roman"/>
          <w:color w:val="000000"/>
        </w:rPr>
        <w:t xml:space="preserve"> role that Policy (and the Parliamentary team) need to play during the consultation periods. </w:t>
      </w:r>
    </w:p>
    <w:p w14:paraId="1A877567" w14:textId="77777777" w:rsidR="00DB16DF" w:rsidRDefault="00DB16DF" w:rsidP="00DB16DF">
      <w:pPr>
        <w:shd w:val="clear" w:color="auto" w:fill="FFFFFF"/>
        <w:rPr>
          <w:rFonts w:eastAsia="Times New Roman"/>
          <w:color w:val="000000"/>
        </w:rPr>
      </w:pPr>
    </w:p>
    <w:p w14:paraId="49DFA52F" w14:textId="77777777" w:rsidR="006C6FBF" w:rsidRPr="003A356F" w:rsidRDefault="006C6FBF" w:rsidP="006C6FBF">
      <w:pPr>
        <w:pStyle w:val="MainText"/>
        <w:spacing w:line="240" w:lineRule="auto"/>
        <w:rPr>
          <w:rFonts w:ascii="Arial" w:hAnsi="Arial" w:cs="Arial"/>
          <w:szCs w:val="22"/>
          <w:highlight w:val="green"/>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C6FBF" w:rsidRPr="0021114E" w14:paraId="67A665E7" w14:textId="77777777" w:rsidTr="00917076">
        <w:tc>
          <w:tcPr>
            <w:tcW w:w="9157" w:type="dxa"/>
          </w:tcPr>
          <w:p w14:paraId="23D0C701" w14:textId="77777777" w:rsidR="006C6FBF" w:rsidRPr="003A356F" w:rsidRDefault="006C6FBF" w:rsidP="00917076">
            <w:pPr>
              <w:pStyle w:val="MainText"/>
              <w:spacing w:line="240" w:lineRule="auto"/>
              <w:rPr>
                <w:rFonts w:ascii="Arial" w:hAnsi="Arial" w:cs="Arial"/>
                <w:b/>
                <w:szCs w:val="22"/>
                <w:highlight w:val="green"/>
              </w:rPr>
            </w:pPr>
          </w:p>
          <w:p w14:paraId="1B6F3D6B" w14:textId="77777777" w:rsidR="006C6FBF" w:rsidRPr="003B3E3D" w:rsidRDefault="006C6FBF" w:rsidP="00917076">
            <w:pPr>
              <w:pStyle w:val="MainText"/>
              <w:spacing w:line="240" w:lineRule="auto"/>
              <w:rPr>
                <w:rFonts w:ascii="Arial" w:hAnsi="Arial" w:cs="Arial"/>
                <w:b/>
                <w:szCs w:val="22"/>
              </w:rPr>
            </w:pPr>
            <w:r w:rsidRPr="003B3E3D">
              <w:rPr>
                <w:rFonts w:ascii="Arial" w:hAnsi="Arial" w:cs="Arial"/>
                <w:b/>
                <w:szCs w:val="22"/>
              </w:rPr>
              <w:t>Recommendation</w:t>
            </w:r>
            <w:r w:rsidR="00652913" w:rsidRPr="003B3E3D">
              <w:rPr>
                <w:rFonts w:ascii="Arial" w:hAnsi="Arial" w:cs="Arial"/>
                <w:b/>
                <w:szCs w:val="22"/>
              </w:rPr>
              <w:t>s</w:t>
            </w:r>
          </w:p>
          <w:p w14:paraId="5F1CAE4E" w14:textId="77777777" w:rsidR="00D512BD" w:rsidRPr="003B3E3D" w:rsidRDefault="00D512BD" w:rsidP="001234BB">
            <w:pPr>
              <w:pStyle w:val="MainText"/>
              <w:spacing w:line="240" w:lineRule="auto"/>
              <w:rPr>
                <w:rFonts w:ascii="Arial" w:hAnsi="Arial" w:cs="Arial"/>
                <w:szCs w:val="22"/>
              </w:rPr>
            </w:pPr>
          </w:p>
          <w:p w14:paraId="072B925D" w14:textId="65D16717" w:rsidR="00C458ED" w:rsidRDefault="00C458ED" w:rsidP="00B610F4">
            <w:pPr>
              <w:pStyle w:val="ListParagraph"/>
              <w:numPr>
                <w:ilvl w:val="0"/>
                <w:numId w:val="29"/>
              </w:numPr>
              <w:rPr>
                <w:rFonts w:eastAsia="Times New Roman"/>
                <w:lang w:eastAsia="en-GB"/>
              </w:rPr>
            </w:pPr>
            <w:r w:rsidRPr="00B610F4">
              <w:rPr>
                <w:rFonts w:eastAsia="Times New Roman"/>
                <w:lang w:eastAsia="en-GB"/>
              </w:rPr>
              <w:t>Board Members are invited to feed their reflections and views on the outline of our response</w:t>
            </w:r>
          </w:p>
          <w:p w14:paraId="0698B1EC" w14:textId="7672384D" w:rsidR="00A8204D" w:rsidRPr="00B610F4" w:rsidRDefault="00A8204D" w:rsidP="001234BB">
            <w:pPr>
              <w:pStyle w:val="ListParagraph"/>
              <w:numPr>
                <w:ilvl w:val="0"/>
                <w:numId w:val="29"/>
              </w:numPr>
              <w:rPr>
                <w:rFonts w:eastAsia="Times New Roman"/>
                <w:lang w:eastAsia="en-GB"/>
              </w:rPr>
            </w:pPr>
            <w:r w:rsidRPr="00B610F4">
              <w:t>Board members to note the update on the National Procurement Policy Statement</w:t>
            </w:r>
            <w:r w:rsidR="00F15F3E" w:rsidRPr="00B610F4">
              <w:t>.</w:t>
            </w:r>
          </w:p>
          <w:p w14:paraId="6A57D441" w14:textId="2AEE590B" w:rsidR="00D512BD" w:rsidRPr="00B610F4" w:rsidRDefault="00D512BD" w:rsidP="001234BB">
            <w:pPr>
              <w:pStyle w:val="ListParagraph"/>
              <w:numPr>
                <w:ilvl w:val="0"/>
                <w:numId w:val="29"/>
              </w:numPr>
              <w:rPr>
                <w:rFonts w:eastAsia="Times New Roman"/>
                <w:lang w:eastAsia="en-GB"/>
              </w:rPr>
            </w:pPr>
            <w:r w:rsidRPr="00B610F4">
              <w:t>Board members are asked to identify which</w:t>
            </w:r>
            <w:r w:rsidR="00556AE9" w:rsidRPr="00B610F4">
              <w:t xml:space="preserve"> </w:t>
            </w:r>
            <w:r w:rsidRPr="00B610F4">
              <w:t>of the issues identified</w:t>
            </w:r>
            <w:r w:rsidR="00A8204D" w:rsidRPr="00B610F4">
              <w:t xml:space="preserve"> in the Green Paper</w:t>
            </w:r>
            <w:r w:rsidRPr="00B610F4">
              <w:t xml:space="preserve"> </w:t>
            </w:r>
            <w:r w:rsidR="00556AE9" w:rsidRPr="00B610F4">
              <w:t>that</w:t>
            </w:r>
            <w:r w:rsidRPr="00B610F4">
              <w:t xml:space="preserve"> the LGA should seek to influence.</w:t>
            </w:r>
          </w:p>
          <w:p w14:paraId="09FBAD39" w14:textId="173127D2" w:rsidR="00EC062F" w:rsidRDefault="00EC062F" w:rsidP="001234BB">
            <w:pPr>
              <w:pStyle w:val="MainText"/>
              <w:spacing w:line="240" w:lineRule="auto"/>
              <w:rPr>
                <w:rFonts w:ascii="Arial" w:hAnsi="Arial" w:cs="Arial"/>
                <w:szCs w:val="22"/>
              </w:rPr>
            </w:pPr>
          </w:p>
          <w:p w14:paraId="4676AD5C" w14:textId="77777777" w:rsidR="00E85C50" w:rsidRPr="003B3E3D" w:rsidRDefault="00E85C50" w:rsidP="00917076">
            <w:pPr>
              <w:pStyle w:val="MainText"/>
              <w:spacing w:line="240" w:lineRule="auto"/>
              <w:rPr>
                <w:rFonts w:ascii="Arial" w:hAnsi="Arial" w:cs="Arial"/>
                <w:b/>
                <w:szCs w:val="22"/>
              </w:rPr>
            </w:pPr>
          </w:p>
          <w:p w14:paraId="51E583E7" w14:textId="77777777" w:rsidR="006C6FBF" w:rsidRPr="003B3E3D" w:rsidRDefault="006C6FBF" w:rsidP="00917076">
            <w:pPr>
              <w:pStyle w:val="MainText"/>
              <w:spacing w:line="240" w:lineRule="auto"/>
              <w:rPr>
                <w:rFonts w:ascii="Arial" w:hAnsi="Arial" w:cs="Arial"/>
                <w:b/>
                <w:szCs w:val="22"/>
              </w:rPr>
            </w:pPr>
            <w:r w:rsidRPr="003B3E3D">
              <w:rPr>
                <w:rFonts w:ascii="Arial" w:hAnsi="Arial" w:cs="Arial"/>
                <w:b/>
                <w:szCs w:val="22"/>
              </w:rPr>
              <w:t>Action</w:t>
            </w:r>
          </w:p>
          <w:p w14:paraId="6D021AD1" w14:textId="77777777" w:rsidR="006C6FBF" w:rsidRPr="003B3E3D" w:rsidRDefault="006C6FBF" w:rsidP="00917076">
            <w:pPr>
              <w:pStyle w:val="MainText"/>
              <w:spacing w:line="240" w:lineRule="auto"/>
              <w:rPr>
                <w:rFonts w:ascii="Arial" w:hAnsi="Arial" w:cs="Arial"/>
                <w:b/>
                <w:szCs w:val="22"/>
              </w:rPr>
            </w:pPr>
          </w:p>
          <w:p w14:paraId="04CBC555" w14:textId="2A015378" w:rsidR="006C6FBF" w:rsidRPr="0021114E" w:rsidRDefault="00A203BF" w:rsidP="00917076">
            <w:pPr>
              <w:pStyle w:val="MainText"/>
              <w:spacing w:line="240" w:lineRule="auto"/>
              <w:rPr>
                <w:rFonts w:ascii="Arial" w:hAnsi="Arial" w:cs="Arial"/>
                <w:szCs w:val="22"/>
              </w:rPr>
            </w:pPr>
            <w:r w:rsidRPr="004620AC">
              <w:rPr>
                <w:rFonts w:ascii="Arial" w:hAnsi="Arial" w:cs="Arial"/>
                <w:szCs w:val="22"/>
              </w:rPr>
              <w:t xml:space="preserve">Officers to </w:t>
            </w:r>
            <w:r w:rsidR="002E25AC">
              <w:rPr>
                <w:rFonts w:ascii="Arial" w:hAnsi="Arial" w:cs="Arial"/>
                <w:szCs w:val="22"/>
              </w:rPr>
              <w:t xml:space="preserve">take </w:t>
            </w:r>
            <w:r w:rsidRPr="004620AC">
              <w:rPr>
                <w:rFonts w:ascii="Arial" w:hAnsi="Arial" w:cs="Arial"/>
                <w:szCs w:val="22"/>
              </w:rPr>
              <w:t>members</w:t>
            </w:r>
            <w:r w:rsidR="00A40FE6">
              <w:rPr>
                <w:rFonts w:ascii="Arial" w:hAnsi="Arial" w:cs="Arial"/>
                <w:szCs w:val="22"/>
              </w:rPr>
              <w:t>’</w:t>
            </w:r>
            <w:r w:rsidRPr="004620AC">
              <w:rPr>
                <w:rFonts w:ascii="Arial" w:hAnsi="Arial" w:cs="Arial"/>
                <w:szCs w:val="22"/>
              </w:rPr>
              <w:t xml:space="preserve"> views </w:t>
            </w:r>
            <w:r w:rsidR="002E25AC">
              <w:rPr>
                <w:rFonts w:ascii="Arial" w:hAnsi="Arial" w:cs="Arial"/>
                <w:szCs w:val="22"/>
              </w:rPr>
              <w:t>into account in the response to the Green Paper consultation</w:t>
            </w:r>
            <w:r w:rsidR="00F15F3E">
              <w:rPr>
                <w:rFonts w:ascii="Arial" w:hAnsi="Arial" w:cs="Arial"/>
                <w:szCs w:val="22"/>
              </w:rPr>
              <w:t>.</w:t>
            </w:r>
            <w:r w:rsidR="00D63F0A">
              <w:rPr>
                <w:rFonts w:ascii="Arial" w:hAnsi="Arial" w:cs="Arial"/>
                <w:szCs w:val="22"/>
              </w:rPr>
              <w:t xml:space="preserve"> </w:t>
            </w:r>
          </w:p>
          <w:p w14:paraId="185DF5AB" w14:textId="77777777" w:rsidR="006C6FBF" w:rsidRPr="0021114E" w:rsidRDefault="006C6FBF" w:rsidP="00917076">
            <w:pPr>
              <w:pStyle w:val="MainText"/>
              <w:spacing w:line="240" w:lineRule="auto"/>
              <w:rPr>
                <w:rFonts w:ascii="Arial" w:hAnsi="Arial" w:cs="Arial"/>
                <w:b/>
                <w:szCs w:val="22"/>
              </w:rPr>
            </w:pPr>
          </w:p>
        </w:tc>
      </w:tr>
    </w:tbl>
    <w:p w14:paraId="20927AC0" w14:textId="77777777" w:rsidR="001234BB" w:rsidRPr="0021114E" w:rsidRDefault="001234BB" w:rsidP="006C6FBF">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2768"/>
        <w:gridCol w:w="2849"/>
      </w:tblGrid>
      <w:tr w:rsidR="00F935C6" w:rsidRPr="0021114E" w14:paraId="5F03FEDD" w14:textId="77777777" w:rsidTr="00F935C6">
        <w:tc>
          <w:tcPr>
            <w:tcW w:w="2768" w:type="dxa"/>
          </w:tcPr>
          <w:p w14:paraId="2E7BC96E" w14:textId="77777777" w:rsidR="00F935C6" w:rsidRPr="0021114E" w:rsidRDefault="00F935C6" w:rsidP="00917076">
            <w:pPr>
              <w:pStyle w:val="MainText"/>
              <w:spacing w:before="120" w:line="240" w:lineRule="auto"/>
              <w:rPr>
                <w:rFonts w:ascii="Arial" w:hAnsi="Arial" w:cs="Arial"/>
                <w:szCs w:val="22"/>
              </w:rPr>
            </w:pPr>
            <w:r w:rsidRPr="0021114E">
              <w:rPr>
                <w:rFonts w:ascii="Arial" w:hAnsi="Arial" w:cs="Arial"/>
                <w:b/>
                <w:szCs w:val="22"/>
              </w:rPr>
              <w:t>Contact officer</w:t>
            </w:r>
            <w:r>
              <w:rPr>
                <w:rFonts w:ascii="Arial" w:hAnsi="Arial" w:cs="Arial"/>
                <w:b/>
                <w:szCs w:val="22"/>
              </w:rPr>
              <w:t>s</w:t>
            </w:r>
            <w:r w:rsidRPr="0021114E">
              <w:rPr>
                <w:rFonts w:ascii="Arial" w:hAnsi="Arial" w:cs="Arial"/>
                <w:b/>
                <w:szCs w:val="22"/>
              </w:rPr>
              <w:t>:</w:t>
            </w:r>
            <w:r w:rsidRPr="0021114E">
              <w:rPr>
                <w:rFonts w:ascii="Arial" w:hAnsi="Arial" w:cs="Arial"/>
                <w:szCs w:val="22"/>
              </w:rPr>
              <w:t xml:space="preserve"> </w:t>
            </w:r>
          </w:p>
        </w:tc>
        <w:tc>
          <w:tcPr>
            <w:tcW w:w="2768" w:type="dxa"/>
          </w:tcPr>
          <w:p w14:paraId="5DEB44D8" w14:textId="77777777" w:rsidR="00F935C6" w:rsidRPr="00F935C6" w:rsidRDefault="00F935C6" w:rsidP="00917076">
            <w:pPr>
              <w:pStyle w:val="MainText"/>
              <w:spacing w:before="120" w:line="240" w:lineRule="auto"/>
              <w:rPr>
                <w:rFonts w:ascii="Arial" w:hAnsi="Arial" w:cs="Arial"/>
                <w:szCs w:val="22"/>
              </w:rPr>
            </w:pPr>
            <w:r>
              <w:rPr>
                <w:rFonts w:ascii="Arial" w:hAnsi="Arial" w:cs="Arial"/>
                <w:szCs w:val="22"/>
              </w:rPr>
              <w:t>Tina Holland</w:t>
            </w:r>
          </w:p>
        </w:tc>
        <w:tc>
          <w:tcPr>
            <w:tcW w:w="2768" w:type="dxa"/>
          </w:tcPr>
          <w:p w14:paraId="25BD020A" w14:textId="33401B63" w:rsidR="00F935C6" w:rsidRPr="00F935C6" w:rsidRDefault="00A0435B" w:rsidP="00917076">
            <w:pPr>
              <w:pStyle w:val="MainText"/>
              <w:spacing w:before="120" w:line="240" w:lineRule="auto"/>
              <w:rPr>
                <w:rFonts w:ascii="Arial" w:hAnsi="Arial" w:cs="Arial"/>
                <w:szCs w:val="22"/>
              </w:rPr>
            </w:pPr>
            <w:r>
              <w:rPr>
                <w:rFonts w:ascii="Arial" w:hAnsi="Arial" w:cs="Arial"/>
                <w:szCs w:val="22"/>
              </w:rPr>
              <w:t>Susan Attard</w:t>
            </w:r>
          </w:p>
        </w:tc>
      </w:tr>
      <w:tr w:rsidR="00F935C6" w:rsidRPr="0021114E" w14:paraId="3B568903" w14:textId="77777777" w:rsidTr="00F935C6">
        <w:tc>
          <w:tcPr>
            <w:tcW w:w="2768" w:type="dxa"/>
          </w:tcPr>
          <w:p w14:paraId="37555E32" w14:textId="77777777" w:rsidR="00F935C6" w:rsidRPr="0021114E" w:rsidRDefault="00F935C6" w:rsidP="00917076">
            <w:pPr>
              <w:pStyle w:val="MainText"/>
              <w:spacing w:before="120" w:line="240" w:lineRule="auto"/>
              <w:rPr>
                <w:rFonts w:ascii="Arial" w:hAnsi="Arial" w:cs="Arial"/>
                <w:b/>
                <w:szCs w:val="22"/>
              </w:rPr>
            </w:pPr>
            <w:r w:rsidRPr="0021114E">
              <w:rPr>
                <w:rFonts w:ascii="Arial" w:hAnsi="Arial" w:cs="Arial"/>
                <w:b/>
                <w:szCs w:val="22"/>
              </w:rPr>
              <w:t>Position:</w:t>
            </w:r>
          </w:p>
        </w:tc>
        <w:tc>
          <w:tcPr>
            <w:tcW w:w="2768" w:type="dxa"/>
          </w:tcPr>
          <w:p w14:paraId="610B6BF2" w14:textId="5DFC30F4" w:rsidR="00F935C6" w:rsidRPr="00F935C6" w:rsidRDefault="00F935C6" w:rsidP="00917076">
            <w:pPr>
              <w:pStyle w:val="MainText"/>
              <w:spacing w:before="120" w:line="240" w:lineRule="auto"/>
              <w:rPr>
                <w:rFonts w:ascii="Arial" w:hAnsi="Arial" w:cs="Arial"/>
                <w:szCs w:val="22"/>
              </w:rPr>
            </w:pPr>
            <w:r>
              <w:rPr>
                <w:rFonts w:ascii="Arial" w:hAnsi="Arial" w:cs="Arial"/>
                <w:szCs w:val="22"/>
              </w:rPr>
              <w:t>Programme Manager, Productivity</w:t>
            </w:r>
            <w:r w:rsidR="00A0435B">
              <w:rPr>
                <w:rFonts w:ascii="Arial" w:hAnsi="Arial" w:cs="Arial"/>
                <w:szCs w:val="22"/>
              </w:rPr>
              <w:t xml:space="preserve"> Team</w:t>
            </w:r>
          </w:p>
        </w:tc>
        <w:tc>
          <w:tcPr>
            <w:tcW w:w="2768" w:type="dxa"/>
          </w:tcPr>
          <w:p w14:paraId="0E38FD35" w14:textId="032787F4" w:rsidR="00F935C6" w:rsidRPr="00F935C6" w:rsidRDefault="00A0435B" w:rsidP="00917076">
            <w:pPr>
              <w:pStyle w:val="MainText"/>
              <w:spacing w:before="120" w:line="240" w:lineRule="auto"/>
              <w:rPr>
                <w:rFonts w:ascii="Arial" w:hAnsi="Arial" w:cs="Arial"/>
                <w:szCs w:val="22"/>
              </w:rPr>
            </w:pPr>
            <w:r>
              <w:rPr>
                <w:rFonts w:ascii="Arial" w:hAnsi="Arial" w:cs="Arial"/>
                <w:szCs w:val="22"/>
              </w:rPr>
              <w:t>Head of Programmes, Productivity Team</w:t>
            </w:r>
          </w:p>
        </w:tc>
      </w:tr>
      <w:tr w:rsidR="00F935C6" w:rsidRPr="0021114E" w14:paraId="604F581F" w14:textId="77777777" w:rsidTr="00F935C6">
        <w:tc>
          <w:tcPr>
            <w:tcW w:w="2768" w:type="dxa"/>
          </w:tcPr>
          <w:p w14:paraId="01D2F8C2" w14:textId="77777777" w:rsidR="00F935C6" w:rsidRPr="0021114E" w:rsidRDefault="00F935C6" w:rsidP="00917076">
            <w:pPr>
              <w:pStyle w:val="MainText"/>
              <w:spacing w:before="120" w:line="240" w:lineRule="auto"/>
              <w:rPr>
                <w:rFonts w:ascii="Arial" w:hAnsi="Arial" w:cs="Arial"/>
                <w:b/>
                <w:szCs w:val="22"/>
              </w:rPr>
            </w:pPr>
            <w:r w:rsidRPr="0021114E">
              <w:rPr>
                <w:rFonts w:ascii="Arial" w:hAnsi="Arial" w:cs="Arial"/>
                <w:b/>
                <w:szCs w:val="22"/>
              </w:rPr>
              <w:t>Phone no:</w:t>
            </w:r>
          </w:p>
        </w:tc>
        <w:tc>
          <w:tcPr>
            <w:tcW w:w="2768" w:type="dxa"/>
          </w:tcPr>
          <w:p w14:paraId="159DD497" w14:textId="77777777" w:rsidR="00F935C6" w:rsidRPr="00F935C6" w:rsidRDefault="00F935C6" w:rsidP="00917076">
            <w:pPr>
              <w:pStyle w:val="MainText"/>
              <w:spacing w:before="120" w:line="240" w:lineRule="auto"/>
              <w:rPr>
                <w:rFonts w:ascii="Arial" w:hAnsi="Arial" w:cs="Arial"/>
                <w:szCs w:val="22"/>
              </w:rPr>
            </w:pPr>
            <w:r w:rsidRPr="00F935C6">
              <w:rPr>
                <w:rFonts w:ascii="Arial" w:hAnsi="Arial" w:cs="Arial"/>
                <w:szCs w:val="22"/>
              </w:rPr>
              <w:t>07766 252 856</w:t>
            </w:r>
          </w:p>
        </w:tc>
        <w:tc>
          <w:tcPr>
            <w:tcW w:w="2768" w:type="dxa"/>
          </w:tcPr>
          <w:p w14:paraId="62F15B7B" w14:textId="3087C81A" w:rsidR="00F935C6" w:rsidRPr="00A0435B" w:rsidRDefault="00A0435B" w:rsidP="00917076">
            <w:pPr>
              <w:pStyle w:val="MainText"/>
              <w:spacing w:before="120" w:line="240" w:lineRule="auto"/>
              <w:rPr>
                <w:rFonts w:ascii="Arial" w:hAnsi="Arial" w:cs="Arial"/>
                <w:szCs w:val="22"/>
              </w:rPr>
            </w:pPr>
            <w:r w:rsidRPr="00697C40">
              <w:rPr>
                <w:rFonts w:ascii="Arial" w:hAnsi="Arial" w:cs="Arial"/>
                <w:szCs w:val="22"/>
              </w:rPr>
              <w:t>07825 530528</w:t>
            </w:r>
          </w:p>
        </w:tc>
      </w:tr>
      <w:tr w:rsidR="00F935C6" w:rsidRPr="0021114E" w14:paraId="2618680D" w14:textId="77777777" w:rsidTr="00F935C6">
        <w:trPr>
          <w:trHeight w:val="507"/>
        </w:trPr>
        <w:tc>
          <w:tcPr>
            <w:tcW w:w="2768" w:type="dxa"/>
          </w:tcPr>
          <w:p w14:paraId="5EF48051" w14:textId="77777777" w:rsidR="00F935C6" w:rsidRPr="0021114E" w:rsidRDefault="00F935C6" w:rsidP="00917076">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2768" w:type="dxa"/>
          </w:tcPr>
          <w:p w14:paraId="64EB8235" w14:textId="77777777" w:rsidR="00F935C6" w:rsidRPr="00F935C6" w:rsidRDefault="00F935C6" w:rsidP="00917076">
            <w:pPr>
              <w:pStyle w:val="MainText"/>
              <w:spacing w:before="120" w:line="240" w:lineRule="auto"/>
              <w:rPr>
                <w:rFonts w:ascii="Arial" w:hAnsi="Arial" w:cs="Arial"/>
                <w:szCs w:val="22"/>
              </w:rPr>
            </w:pPr>
            <w:r>
              <w:rPr>
                <w:rFonts w:ascii="Arial" w:hAnsi="Arial" w:cs="Arial"/>
                <w:szCs w:val="22"/>
              </w:rPr>
              <w:t>t</w:t>
            </w:r>
            <w:r w:rsidRPr="00F935C6">
              <w:rPr>
                <w:rFonts w:ascii="Arial" w:hAnsi="Arial" w:cs="Arial"/>
                <w:szCs w:val="22"/>
              </w:rPr>
              <w:t>ina.holland@local.gov.uk</w:t>
            </w:r>
          </w:p>
        </w:tc>
        <w:tc>
          <w:tcPr>
            <w:tcW w:w="2768" w:type="dxa"/>
          </w:tcPr>
          <w:p w14:paraId="39EF22D7" w14:textId="35587A82" w:rsidR="00F935C6" w:rsidRPr="00F935C6" w:rsidRDefault="003B3E3D" w:rsidP="00917076">
            <w:pPr>
              <w:pStyle w:val="MainText"/>
              <w:spacing w:before="120" w:line="240" w:lineRule="auto"/>
              <w:rPr>
                <w:rFonts w:ascii="Arial" w:hAnsi="Arial" w:cs="Arial"/>
                <w:szCs w:val="22"/>
              </w:rPr>
            </w:pPr>
            <w:r>
              <w:rPr>
                <w:rFonts w:ascii="Arial" w:hAnsi="Arial" w:cs="Arial"/>
                <w:szCs w:val="22"/>
              </w:rPr>
              <w:t>Susan.attard</w:t>
            </w:r>
            <w:r w:rsidR="00F935C6" w:rsidRPr="00F935C6">
              <w:rPr>
                <w:rFonts w:ascii="Arial" w:hAnsi="Arial" w:cs="Arial"/>
                <w:szCs w:val="22"/>
              </w:rPr>
              <w:t>@local.gov.uk</w:t>
            </w:r>
          </w:p>
        </w:tc>
      </w:tr>
    </w:tbl>
    <w:p w14:paraId="115C7B50" w14:textId="77777777" w:rsidR="006C6FBF" w:rsidRDefault="006C6FBF" w:rsidP="006C6FBF">
      <w:pPr>
        <w:sectPr w:rsidR="006C6FBF" w:rsidSect="0010680B">
          <w:headerReference w:type="default" r:id="rId12"/>
          <w:footerReference w:type="default" r:id="rId13"/>
          <w:headerReference w:type="first" r:id="rId14"/>
          <w:pgSz w:w="11907" w:h="16840" w:code="9"/>
          <w:pgMar w:top="1254" w:right="1418" w:bottom="851" w:left="1418" w:header="1276" w:footer="95" w:gutter="0"/>
          <w:cols w:space="720"/>
        </w:sectPr>
      </w:pPr>
    </w:p>
    <w:p w14:paraId="23F37592" w14:textId="3EBDE5CC" w:rsidR="009C1B09" w:rsidRPr="006C6FBF" w:rsidRDefault="00A0435B" w:rsidP="009C1B09">
      <w:pPr>
        <w:pStyle w:val="MainText"/>
        <w:spacing w:line="240" w:lineRule="auto"/>
        <w:rPr>
          <w:rFonts w:ascii="Arial" w:hAnsi="Arial" w:cs="Arial"/>
          <w:b/>
          <w:sz w:val="28"/>
          <w:szCs w:val="28"/>
        </w:rPr>
      </w:pPr>
      <w:bookmarkStart w:id="1" w:name="_Hlk62816414"/>
      <w:r>
        <w:rPr>
          <w:rFonts w:ascii="Arial" w:hAnsi="Arial" w:cs="Arial"/>
          <w:b/>
          <w:sz w:val="28"/>
          <w:szCs w:val="28"/>
        </w:rPr>
        <w:lastRenderedPageBreak/>
        <w:t>National Procurement Policy Statement (NPPS) Update</w:t>
      </w:r>
    </w:p>
    <w:p w14:paraId="4DF21CC8" w14:textId="77777777" w:rsidR="006C6FBF" w:rsidRDefault="006C6FBF" w:rsidP="00E673CE">
      <w:pPr>
        <w:rPr>
          <w:u w:val="single"/>
        </w:rPr>
      </w:pPr>
    </w:p>
    <w:p w14:paraId="5C470E14" w14:textId="77777777" w:rsidR="00E673CE" w:rsidRPr="00DA4AAE" w:rsidRDefault="00DA4AAE" w:rsidP="00E673CE">
      <w:pPr>
        <w:rPr>
          <w:b/>
        </w:rPr>
      </w:pPr>
      <w:r w:rsidRPr="00DA4AAE">
        <w:rPr>
          <w:b/>
        </w:rPr>
        <w:t xml:space="preserve">Background </w:t>
      </w:r>
    </w:p>
    <w:p w14:paraId="2CF404E9" w14:textId="77777777" w:rsidR="00DA4AAE" w:rsidRPr="00B96A27" w:rsidRDefault="00DA4AAE" w:rsidP="00E673CE"/>
    <w:p w14:paraId="34394D54" w14:textId="15587053" w:rsidR="00F15F3E" w:rsidRPr="00F15F3E" w:rsidRDefault="009317AE" w:rsidP="00F15F3E">
      <w:pPr>
        <w:pStyle w:val="ListParagraph"/>
        <w:numPr>
          <w:ilvl w:val="0"/>
          <w:numId w:val="27"/>
        </w:numPr>
        <w:jc w:val="both"/>
        <w:rPr>
          <w:color w:val="000000"/>
        </w:rPr>
      </w:pPr>
      <w:r w:rsidRPr="00F15F3E">
        <w:rPr>
          <w:color w:val="000000"/>
          <w:lang w:val="en"/>
        </w:rPr>
        <w:t xml:space="preserve">Members </w:t>
      </w:r>
      <w:r w:rsidR="00A0435B" w:rsidRPr="00F15F3E">
        <w:rPr>
          <w:color w:val="000000"/>
          <w:lang w:val="en"/>
        </w:rPr>
        <w:t xml:space="preserve">may </w:t>
      </w:r>
      <w:r w:rsidRPr="00F15F3E">
        <w:rPr>
          <w:color w:val="000000"/>
          <w:lang w:val="en"/>
        </w:rPr>
        <w:t xml:space="preserve">be aware that </w:t>
      </w:r>
      <w:r w:rsidR="00A26E90" w:rsidRPr="00F15F3E">
        <w:rPr>
          <w:color w:val="000000"/>
          <w:lang w:val="en"/>
        </w:rPr>
        <w:t>the</w:t>
      </w:r>
      <w:r w:rsidR="00A0435B" w:rsidRPr="00F15F3E">
        <w:rPr>
          <w:color w:val="000000"/>
          <w:lang w:val="en"/>
        </w:rPr>
        <w:t xml:space="preserve"> Government are planning to bring forward proposed legislation that </w:t>
      </w:r>
      <w:r w:rsidR="00A0435B">
        <w:t>set</w:t>
      </w:r>
      <w:sdt>
        <w:sdtPr>
          <w:tag w:val="goog_rdk_8"/>
          <w:id w:val="464861124"/>
        </w:sdtPr>
        <w:sdtEndPr/>
        <w:sdtContent>
          <w:r w:rsidR="00A0435B">
            <w:t>s</w:t>
          </w:r>
        </w:sdtContent>
      </w:sdt>
      <w:r w:rsidR="00A0435B">
        <w:t xml:space="preserve"> out national priorities of strategic importance and how contracting authorities can deliver these through their procurement processes.</w:t>
      </w:r>
    </w:p>
    <w:p w14:paraId="7CD9EDB3" w14:textId="77777777" w:rsidR="00F15F3E" w:rsidRPr="00F15F3E" w:rsidRDefault="00F15F3E" w:rsidP="008D1BD9">
      <w:pPr>
        <w:pStyle w:val="ListParagraph"/>
        <w:jc w:val="both"/>
        <w:rPr>
          <w:color w:val="000000"/>
        </w:rPr>
      </w:pPr>
    </w:p>
    <w:p w14:paraId="1D3B90B7" w14:textId="77777777" w:rsidR="00B22536" w:rsidRPr="00B22536" w:rsidRDefault="00A0435B" w:rsidP="00B22536">
      <w:pPr>
        <w:pStyle w:val="ListParagraph"/>
        <w:numPr>
          <w:ilvl w:val="0"/>
          <w:numId w:val="27"/>
        </w:numPr>
        <w:jc w:val="both"/>
        <w:rPr>
          <w:color w:val="000000"/>
        </w:rPr>
      </w:pPr>
      <w:r>
        <w:t xml:space="preserve">The proposed implementation date for this new legislation is April 2021. </w:t>
      </w:r>
      <w:bookmarkStart w:id="2" w:name="_heading=h.gjdgxs"/>
      <w:bookmarkEnd w:id="2"/>
      <w:r w:rsidR="003A356F">
        <w:t>The effect on councils for this legislation is:</w:t>
      </w:r>
    </w:p>
    <w:p w14:paraId="112B81CB" w14:textId="77777777" w:rsidR="00B22536" w:rsidRPr="00B22536" w:rsidRDefault="00B22536" w:rsidP="00B22536">
      <w:pPr>
        <w:pStyle w:val="ListParagraph"/>
        <w:rPr>
          <w:color w:val="000000"/>
        </w:rPr>
      </w:pPr>
    </w:p>
    <w:p w14:paraId="573478F4" w14:textId="1E57E33F" w:rsidR="00B22536" w:rsidRDefault="003A356F" w:rsidP="00E10BBB">
      <w:pPr>
        <w:pStyle w:val="ListParagraph"/>
        <w:numPr>
          <w:ilvl w:val="1"/>
          <w:numId w:val="27"/>
        </w:numPr>
        <w:ind w:left="1134" w:hanging="501"/>
        <w:jc w:val="both"/>
        <w:rPr>
          <w:color w:val="000000"/>
        </w:rPr>
      </w:pPr>
      <w:r w:rsidRPr="009A298E">
        <w:rPr>
          <w:color w:val="000000"/>
        </w:rPr>
        <w:t xml:space="preserve">All councils will need to </w:t>
      </w:r>
      <w:r w:rsidR="0083058E" w:rsidRPr="009A298E">
        <w:rPr>
          <w:color w:val="000000"/>
        </w:rPr>
        <w:t>‘</w:t>
      </w:r>
      <w:r w:rsidRPr="009A298E">
        <w:rPr>
          <w:color w:val="000000"/>
        </w:rPr>
        <w:t>take into account</w:t>
      </w:r>
      <w:r w:rsidR="0083058E" w:rsidRPr="009A298E">
        <w:rPr>
          <w:color w:val="000000"/>
        </w:rPr>
        <w:t>’</w:t>
      </w:r>
      <w:r w:rsidRPr="009A298E">
        <w:rPr>
          <w:color w:val="000000"/>
        </w:rPr>
        <w:t xml:space="preserve"> </w:t>
      </w:r>
      <w:r w:rsidRPr="009A298E">
        <w:rPr>
          <w:i/>
          <w:iCs/>
          <w:color w:val="000000"/>
        </w:rPr>
        <w:t>Government priorities</w:t>
      </w:r>
      <w:r w:rsidRPr="009A298E">
        <w:rPr>
          <w:color w:val="000000"/>
        </w:rPr>
        <w:t xml:space="preserve"> in their procurement</w:t>
      </w:r>
      <w:r w:rsidR="00B22536" w:rsidRPr="009A298E">
        <w:rPr>
          <w:color w:val="000000"/>
        </w:rPr>
        <w:t>.</w:t>
      </w:r>
    </w:p>
    <w:p w14:paraId="2E3ABC55" w14:textId="77777777" w:rsidR="00B22536" w:rsidRDefault="003A356F" w:rsidP="00E10BBB">
      <w:pPr>
        <w:pStyle w:val="ListParagraph"/>
        <w:numPr>
          <w:ilvl w:val="1"/>
          <w:numId w:val="27"/>
        </w:numPr>
        <w:ind w:left="1134" w:hanging="501"/>
        <w:jc w:val="both"/>
        <w:rPr>
          <w:color w:val="000000"/>
        </w:rPr>
      </w:pPr>
      <w:r w:rsidRPr="00E10BBB">
        <w:rPr>
          <w:color w:val="000000"/>
        </w:rPr>
        <w:t xml:space="preserve">Councils will need to </w:t>
      </w:r>
      <w:r w:rsidRPr="00E10BBB">
        <w:rPr>
          <w:i/>
          <w:iCs/>
          <w:color w:val="000000"/>
        </w:rPr>
        <w:t>publish</w:t>
      </w:r>
      <w:r w:rsidR="00573F19" w:rsidRPr="00E10BBB">
        <w:rPr>
          <w:i/>
          <w:iCs/>
          <w:color w:val="000000"/>
        </w:rPr>
        <w:t xml:space="preserve"> forward</w:t>
      </w:r>
      <w:r w:rsidRPr="00E10BBB">
        <w:rPr>
          <w:i/>
          <w:iCs/>
          <w:color w:val="000000"/>
        </w:rPr>
        <w:t xml:space="preserve"> ‘pipelines’</w:t>
      </w:r>
      <w:r w:rsidRPr="00E10BBB">
        <w:rPr>
          <w:color w:val="000000"/>
        </w:rPr>
        <w:t xml:space="preserve"> of work </w:t>
      </w:r>
      <w:r w:rsidR="00697C40" w:rsidRPr="00E10BBB">
        <w:rPr>
          <w:color w:val="000000"/>
        </w:rPr>
        <w:t xml:space="preserve">from April 2022, </w:t>
      </w:r>
      <w:r w:rsidRPr="00E10BBB">
        <w:rPr>
          <w:color w:val="000000"/>
        </w:rPr>
        <w:t>if they have a spend of</w:t>
      </w:r>
      <w:r w:rsidR="00B43B84" w:rsidRPr="00E10BBB">
        <w:rPr>
          <w:color w:val="000000"/>
        </w:rPr>
        <w:t xml:space="preserve"> over</w:t>
      </w:r>
      <w:r w:rsidRPr="00E10BBB">
        <w:rPr>
          <w:color w:val="000000"/>
        </w:rPr>
        <w:t xml:space="preserve"> £200m </w:t>
      </w:r>
      <w:r w:rsidR="002E221C" w:rsidRPr="00E10BBB">
        <w:rPr>
          <w:color w:val="000000"/>
        </w:rPr>
        <w:t>(</w:t>
      </w:r>
      <w:r w:rsidRPr="00E10BBB">
        <w:rPr>
          <w:color w:val="000000"/>
        </w:rPr>
        <w:t>reduc</w:t>
      </w:r>
      <w:r w:rsidR="002E221C" w:rsidRPr="00E10BBB">
        <w:rPr>
          <w:color w:val="000000"/>
        </w:rPr>
        <w:t>ing</w:t>
      </w:r>
      <w:r w:rsidRPr="00E10BBB">
        <w:rPr>
          <w:color w:val="000000"/>
        </w:rPr>
        <w:t xml:space="preserve"> to £100m </w:t>
      </w:r>
      <w:r w:rsidR="007A4DFB" w:rsidRPr="00E10BBB">
        <w:rPr>
          <w:color w:val="000000"/>
        </w:rPr>
        <w:t>from April 2023</w:t>
      </w:r>
      <w:r w:rsidR="002E221C" w:rsidRPr="00E10BBB">
        <w:rPr>
          <w:color w:val="000000"/>
        </w:rPr>
        <w:t>)</w:t>
      </w:r>
      <w:r w:rsidRPr="00E10BBB">
        <w:rPr>
          <w:color w:val="000000"/>
        </w:rPr>
        <w:t xml:space="preserve"> for at least 18 months in advance preferably 3-5 years</w:t>
      </w:r>
      <w:r w:rsidR="00B22536" w:rsidRPr="00E10BBB">
        <w:rPr>
          <w:color w:val="000000"/>
        </w:rPr>
        <w:t>.</w:t>
      </w:r>
    </w:p>
    <w:p w14:paraId="020C2D23" w14:textId="512FB4DF" w:rsidR="003A356F" w:rsidRPr="00E10BBB" w:rsidRDefault="003A0294" w:rsidP="00E10BBB">
      <w:pPr>
        <w:pStyle w:val="ListParagraph"/>
        <w:numPr>
          <w:ilvl w:val="1"/>
          <w:numId w:val="27"/>
        </w:numPr>
        <w:ind w:left="1134" w:hanging="501"/>
        <w:jc w:val="both"/>
        <w:rPr>
          <w:color w:val="000000"/>
        </w:rPr>
      </w:pPr>
      <w:r w:rsidRPr="00E10BBB">
        <w:rPr>
          <w:color w:val="000000"/>
        </w:rPr>
        <w:t>From April 2021, c</w:t>
      </w:r>
      <w:r w:rsidR="003A356F" w:rsidRPr="00E10BBB">
        <w:rPr>
          <w:color w:val="000000"/>
        </w:rPr>
        <w:t xml:space="preserve">ouncils with spend of </w:t>
      </w:r>
      <w:r w:rsidR="002C5C0B" w:rsidRPr="00E10BBB">
        <w:rPr>
          <w:color w:val="000000"/>
        </w:rPr>
        <w:t xml:space="preserve">over </w:t>
      </w:r>
      <w:r w:rsidR="003A356F" w:rsidRPr="00E10BBB">
        <w:rPr>
          <w:color w:val="000000"/>
        </w:rPr>
        <w:t xml:space="preserve">£200m, </w:t>
      </w:r>
      <w:r w:rsidR="002E221C" w:rsidRPr="00E10BBB">
        <w:rPr>
          <w:color w:val="000000"/>
        </w:rPr>
        <w:t>(</w:t>
      </w:r>
      <w:r w:rsidR="003A356F" w:rsidRPr="00E10BBB">
        <w:rPr>
          <w:color w:val="000000"/>
        </w:rPr>
        <w:t>reduc</w:t>
      </w:r>
      <w:r w:rsidR="002E221C" w:rsidRPr="00E10BBB">
        <w:rPr>
          <w:color w:val="000000"/>
        </w:rPr>
        <w:t>ing</w:t>
      </w:r>
      <w:r w:rsidR="003A356F" w:rsidRPr="00E10BBB">
        <w:rPr>
          <w:color w:val="000000"/>
        </w:rPr>
        <w:t xml:space="preserve"> to £100m next year</w:t>
      </w:r>
      <w:r w:rsidR="002E221C" w:rsidRPr="00E10BBB">
        <w:rPr>
          <w:color w:val="000000"/>
        </w:rPr>
        <w:t>)</w:t>
      </w:r>
      <w:r w:rsidR="003A356F" w:rsidRPr="00E10BBB">
        <w:rPr>
          <w:color w:val="000000"/>
        </w:rPr>
        <w:t xml:space="preserve">, will need to </w:t>
      </w:r>
      <w:r w:rsidR="003A356F" w:rsidRPr="00E10BBB">
        <w:rPr>
          <w:i/>
          <w:iCs/>
          <w:color w:val="000000"/>
        </w:rPr>
        <w:t>undertake a benchmark of their capability</w:t>
      </w:r>
      <w:r w:rsidR="003A356F" w:rsidRPr="00E10BBB">
        <w:rPr>
          <w:color w:val="000000"/>
        </w:rPr>
        <w:t xml:space="preserve"> to do procurement.</w:t>
      </w:r>
      <w:r w:rsidR="00D63F0A" w:rsidRPr="00E10BBB">
        <w:rPr>
          <w:color w:val="000000"/>
        </w:rPr>
        <w:t xml:space="preserve"> </w:t>
      </w:r>
    </w:p>
    <w:p w14:paraId="1CD5BCD1" w14:textId="77777777" w:rsidR="003A356F" w:rsidRDefault="003A356F" w:rsidP="003A356F">
      <w:pPr>
        <w:rPr>
          <w:color w:val="000000"/>
        </w:rPr>
      </w:pPr>
    </w:p>
    <w:p w14:paraId="467E2FAE" w14:textId="491FFB46" w:rsidR="00AF53B5" w:rsidRPr="00115710" w:rsidRDefault="008E2F63" w:rsidP="00115710">
      <w:pPr>
        <w:pStyle w:val="ListParagraph"/>
        <w:numPr>
          <w:ilvl w:val="0"/>
          <w:numId w:val="27"/>
        </w:numPr>
        <w:rPr>
          <w:color w:val="000000"/>
        </w:rPr>
      </w:pPr>
      <w:r w:rsidRPr="00115710">
        <w:rPr>
          <w:color w:val="000000"/>
        </w:rPr>
        <w:t>LGA officers have regular dialogue with the responsible Cabinet Office officials</w:t>
      </w:r>
      <w:r w:rsidR="00EC4745" w:rsidRPr="00115710">
        <w:rPr>
          <w:color w:val="000000"/>
        </w:rPr>
        <w:t xml:space="preserve"> who have now responded to our concerns about this policy in the following terms</w:t>
      </w:r>
      <w:r w:rsidR="005B1C73">
        <w:rPr>
          <w:color w:val="000000"/>
        </w:rPr>
        <w:t>:</w:t>
      </w:r>
    </w:p>
    <w:p w14:paraId="476CED90" w14:textId="77777777" w:rsidR="00EC4745" w:rsidRDefault="00EC4745" w:rsidP="003A356F">
      <w:pPr>
        <w:rPr>
          <w:color w:val="000000"/>
        </w:rPr>
      </w:pPr>
    </w:p>
    <w:p w14:paraId="47D7A735" w14:textId="7253B932" w:rsidR="00115710" w:rsidRPr="00907F49" w:rsidRDefault="00EC4745" w:rsidP="00622BE4">
      <w:pPr>
        <w:pStyle w:val="ListParagraph"/>
        <w:numPr>
          <w:ilvl w:val="1"/>
          <w:numId w:val="27"/>
        </w:numPr>
        <w:ind w:left="1134" w:hanging="501"/>
        <w:rPr>
          <w:color w:val="000000"/>
        </w:rPr>
      </w:pPr>
      <w:r>
        <w:t>Cabinet Office ha</w:t>
      </w:r>
      <w:r w:rsidR="00115710">
        <w:t>s</w:t>
      </w:r>
      <w:r>
        <w:t xml:space="preserve"> said </w:t>
      </w:r>
      <w:r w:rsidR="00115710">
        <w:t>it</w:t>
      </w:r>
      <w:r>
        <w:t xml:space="preserve"> will now prioritise contracting authorit</w:t>
      </w:r>
      <w:r w:rsidR="0091046A">
        <w:t>ies’</w:t>
      </w:r>
      <w:r>
        <w:t xml:space="preserve"> priorities within the legislation and </w:t>
      </w:r>
      <w:r w:rsidR="0059356A">
        <w:t xml:space="preserve">is </w:t>
      </w:r>
      <w:r>
        <w:t xml:space="preserve">looking again at how </w:t>
      </w:r>
      <w:r w:rsidR="00F27FA4">
        <w:t xml:space="preserve">it </w:t>
      </w:r>
      <w:r>
        <w:t>can ensure that there is written consultation about the national priorities in the event that they are amended and/or updated.</w:t>
      </w:r>
    </w:p>
    <w:p w14:paraId="726DE1D8" w14:textId="0E9FD298" w:rsidR="00115710" w:rsidRPr="001E1A51" w:rsidRDefault="00EC4745" w:rsidP="00622BE4">
      <w:pPr>
        <w:pStyle w:val="ListParagraph"/>
        <w:numPr>
          <w:ilvl w:val="1"/>
          <w:numId w:val="27"/>
        </w:numPr>
        <w:ind w:left="1134" w:hanging="501"/>
        <w:rPr>
          <w:color w:val="000000"/>
        </w:rPr>
      </w:pPr>
      <w:r>
        <w:t xml:space="preserve">The requirement to publish pipelines of future work will be limited to those </w:t>
      </w:r>
      <w:r w:rsidRPr="00907F49">
        <w:rPr>
          <w:i/>
          <w:iCs/>
        </w:rPr>
        <w:t>individual contracts</w:t>
      </w:r>
      <w:r>
        <w:t xml:space="preserve"> that will be valued at more than £2million.</w:t>
      </w:r>
      <w:r w:rsidR="00D63F0A">
        <w:t xml:space="preserve"> </w:t>
      </w:r>
      <w:r>
        <w:t>The publication of a contracts register of those contracts to include whether the services being procured will be required again at the end of the current contract period, and the addition of known future new requirements (for example</w:t>
      </w:r>
      <w:r w:rsidR="0059356A">
        <w:t>,</w:t>
      </w:r>
      <w:r>
        <w:t xml:space="preserve"> where a council plans on building a new Town Hall in three years</w:t>
      </w:r>
      <w:r w:rsidR="0091046A">
        <w:t>’</w:t>
      </w:r>
      <w:r>
        <w:t xml:space="preserve"> time) will suffice.</w:t>
      </w:r>
    </w:p>
    <w:p w14:paraId="464F1C0F" w14:textId="22ADC022" w:rsidR="00EC4745" w:rsidRPr="00622BE4" w:rsidRDefault="00EC4745" w:rsidP="00622BE4">
      <w:pPr>
        <w:pStyle w:val="ListParagraph"/>
        <w:numPr>
          <w:ilvl w:val="1"/>
          <w:numId w:val="27"/>
        </w:numPr>
        <w:ind w:left="1134" w:hanging="501"/>
        <w:rPr>
          <w:color w:val="000000"/>
        </w:rPr>
      </w:pPr>
      <w:r>
        <w:t>The NPPS legislation will simply require councils to benchmark themselves against a relevant set of standards (for example</w:t>
      </w:r>
      <w:r w:rsidR="00F27FA4">
        <w:t>,</w:t>
      </w:r>
      <w:r>
        <w:t xml:space="preserve"> our national procurement strategy for councils), </w:t>
      </w:r>
      <w:r w:rsidR="00640554">
        <w:t xml:space="preserve">and </w:t>
      </w:r>
      <w:r>
        <w:t xml:space="preserve">there will be nothing in the initial legislation about an </w:t>
      </w:r>
      <w:r w:rsidRPr="00622BE4">
        <w:rPr>
          <w:i/>
          <w:iCs/>
        </w:rPr>
        <w:t>oversight body</w:t>
      </w:r>
      <w:r>
        <w:t xml:space="preserve"> (see below).</w:t>
      </w:r>
      <w:r w:rsidR="00D63F0A">
        <w:t xml:space="preserve"> </w:t>
      </w:r>
      <w:r>
        <w:t xml:space="preserve">Cabinet Office proposed that </w:t>
      </w:r>
      <w:r w:rsidR="00F27FA4">
        <w:t>it</w:t>
      </w:r>
      <w:r>
        <w:t xml:space="preserve"> work together with the LGA to develop any future guidance in relation to benchmarking and what ‘good practice’ looks like across the public sector.</w:t>
      </w:r>
    </w:p>
    <w:p w14:paraId="059C3BCC" w14:textId="77777777" w:rsidR="003A0294" w:rsidRDefault="003A0294" w:rsidP="007E5AC0">
      <w:pPr>
        <w:pStyle w:val="MainText"/>
        <w:spacing w:line="240" w:lineRule="auto"/>
        <w:rPr>
          <w:rFonts w:ascii="Arial" w:hAnsi="Arial" w:cs="Arial"/>
          <w:b/>
          <w:sz w:val="28"/>
          <w:szCs w:val="28"/>
        </w:rPr>
      </w:pPr>
    </w:p>
    <w:p w14:paraId="3B1A7B07" w14:textId="3AFA73D9" w:rsidR="007E5AC0" w:rsidRDefault="007E5AC0" w:rsidP="007E5AC0">
      <w:pPr>
        <w:pStyle w:val="MainText"/>
        <w:spacing w:line="240" w:lineRule="auto"/>
        <w:rPr>
          <w:rFonts w:ascii="Arial" w:hAnsi="Arial" w:cs="Arial"/>
          <w:b/>
          <w:sz w:val="28"/>
          <w:szCs w:val="28"/>
        </w:rPr>
      </w:pPr>
      <w:r>
        <w:rPr>
          <w:rFonts w:ascii="Arial" w:hAnsi="Arial" w:cs="Arial"/>
          <w:b/>
          <w:sz w:val="28"/>
          <w:szCs w:val="28"/>
        </w:rPr>
        <w:t>Transforming Public Procurement Green Paper Update</w:t>
      </w:r>
    </w:p>
    <w:p w14:paraId="33B09708" w14:textId="77775604" w:rsidR="007E5AC0" w:rsidRDefault="007E5AC0" w:rsidP="007E5AC0">
      <w:pPr>
        <w:pStyle w:val="MainText"/>
        <w:spacing w:line="240" w:lineRule="auto"/>
        <w:rPr>
          <w:rFonts w:ascii="Arial" w:hAnsi="Arial" w:cs="Arial"/>
          <w:b/>
          <w:sz w:val="28"/>
          <w:szCs w:val="28"/>
        </w:rPr>
      </w:pPr>
    </w:p>
    <w:p w14:paraId="382BD928" w14:textId="628A97BF" w:rsidR="002E25AC" w:rsidRPr="002E25AC" w:rsidRDefault="002E25AC" w:rsidP="007E5AC0">
      <w:pPr>
        <w:pStyle w:val="MainText"/>
        <w:spacing w:line="240" w:lineRule="auto"/>
        <w:rPr>
          <w:rFonts w:ascii="Arial" w:hAnsi="Arial" w:cs="Arial"/>
          <w:b/>
          <w:szCs w:val="22"/>
        </w:rPr>
      </w:pPr>
      <w:r w:rsidRPr="002E25AC">
        <w:rPr>
          <w:rFonts w:ascii="Arial" w:hAnsi="Arial" w:cs="Arial"/>
          <w:b/>
          <w:szCs w:val="22"/>
        </w:rPr>
        <w:t>Background</w:t>
      </w:r>
    </w:p>
    <w:p w14:paraId="01E1B721" w14:textId="77777777" w:rsidR="00640554" w:rsidRDefault="00640554" w:rsidP="00640554">
      <w:pPr>
        <w:jc w:val="both"/>
        <w:rPr>
          <w:color w:val="000000"/>
          <w:lang w:val="en"/>
        </w:rPr>
      </w:pPr>
    </w:p>
    <w:p w14:paraId="1F2E0A1A" w14:textId="30FC6510" w:rsidR="007E5AC0" w:rsidRPr="00640554" w:rsidRDefault="006E35B6" w:rsidP="00640554">
      <w:pPr>
        <w:pStyle w:val="ListParagraph"/>
        <w:numPr>
          <w:ilvl w:val="0"/>
          <w:numId w:val="27"/>
        </w:numPr>
        <w:jc w:val="both"/>
        <w:rPr>
          <w:color w:val="000000"/>
          <w:lang w:val="en"/>
        </w:rPr>
      </w:pPr>
      <w:r w:rsidRPr="00640554">
        <w:rPr>
          <w:color w:val="000000"/>
          <w:lang w:val="en"/>
        </w:rPr>
        <w:t>As the UK is no longer subject to EU public procurement law, o</w:t>
      </w:r>
      <w:r w:rsidR="007E5AC0" w:rsidRPr="00640554">
        <w:rPr>
          <w:color w:val="000000"/>
          <w:lang w:val="en"/>
        </w:rPr>
        <w:t>n 20 December</w:t>
      </w:r>
      <w:r w:rsidR="002430BC">
        <w:rPr>
          <w:color w:val="000000"/>
          <w:lang w:val="en"/>
        </w:rPr>
        <w:t>,</w:t>
      </w:r>
      <w:r w:rsidR="007E5AC0" w:rsidRPr="00640554">
        <w:rPr>
          <w:color w:val="000000"/>
          <w:lang w:val="en"/>
        </w:rPr>
        <w:t xml:space="preserve"> Government published </w:t>
      </w:r>
      <w:r w:rsidRPr="00640554">
        <w:rPr>
          <w:color w:val="000000"/>
          <w:lang w:val="en"/>
        </w:rPr>
        <w:t xml:space="preserve">its </w:t>
      </w:r>
      <w:r w:rsidR="007E5AC0" w:rsidRPr="00640554">
        <w:rPr>
          <w:color w:val="000000"/>
          <w:lang w:val="en"/>
        </w:rPr>
        <w:t xml:space="preserve">‘Transforming Public Procurement’ Green </w:t>
      </w:r>
      <w:r w:rsidRPr="00640554">
        <w:rPr>
          <w:color w:val="000000"/>
          <w:lang w:val="en"/>
        </w:rPr>
        <w:t>P</w:t>
      </w:r>
      <w:r w:rsidR="007E5AC0" w:rsidRPr="00640554">
        <w:rPr>
          <w:color w:val="000000"/>
          <w:lang w:val="en"/>
        </w:rPr>
        <w:t>aper for consultation</w:t>
      </w:r>
      <w:r w:rsidRPr="00640554">
        <w:rPr>
          <w:color w:val="000000"/>
          <w:lang w:val="en"/>
        </w:rPr>
        <w:t>. The paper</w:t>
      </w:r>
      <w:r w:rsidR="007E5AC0" w:rsidRPr="00640554">
        <w:rPr>
          <w:color w:val="000000"/>
          <w:lang w:val="en"/>
        </w:rPr>
        <w:t xml:space="preserve"> sets out </w:t>
      </w:r>
      <w:r w:rsidR="0083058E" w:rsidRPr="00640554">
        <w:rPr>
          <w:color w:val="000000"/>
          <w:lang w:val="en"/>
        </w:rPr>
        <w:t>Government’s plans to overhaul the procurement regime, creating a</w:t>
      </w:r>
      <w:r w:rsidR="00116537" w:rsidRPr="00640554">
        <w:rPr>
          <w:color w:val="000000"/>
          <w:lang w:val="en"/>
        </w:rPr>
        <w:t>n entirely</w:t>
      </w:r>
      <w:r w:rsidR="0083058E" w:rsidRPr="00640554">
        <w:rPr>
          <w:color w:val="000000"/>
          <w:lang w:val="en"/>
        </w:rPr>
        <w:t xml:space="preserve"> new regulatory framework that </w:t>
      </w:r>
      <w:r w:rsidR="008E2F63" w:rsidRPr="00640554">
        <w:rPr>
          <w:color w:val="000000"/>
          <w:lang w:val="en"/>
        </w:rPr>
        <w:t xml:space="preserve">aims to </w:t>
      </w:r>
      <w:r w:rsidR="0083058E" w:rsidRPr="00640554">
        <w:rPr>
          <w:color w:val="000000"/>
          <w:lang w:val="en"/>
        </w:rPr>
        <w:t>deliver better outcomes with the least burden on suppliers and the public sector.</w:t>
      </w:r>
      <w:r w:rsidRPr="00640554">
        <w:rPr>
          <w:color w:val="000000"/>
          <w:lang w:val="en"/>
        </w:rPr>
        <w:t xml:space="preserve"> </w:t>
      </w:r>
    </w:p>
    <w:p w14:paraId="02D00E65" w14:textId="77777777" w:rsidR="00695E1A" w:rsidRDefault="00695E1A" w:rsidP="00695E1A">
      <w:pPr>
        <w:pStyle w:val="ListParagraph"/>
        <w:ind w:left="360"/>
        <w:jc w:val="both"/>
        <w:rPr>
          <w:color w:val="000000"/>
          <w:lang w:val="en"/>
        </w:rPr>
      </w:pPr>
    </w:p>
    <w:p w14:paraId="68B025F8" w14:textId="4D60E405" w:rsidR="00695E1A" w:rsidRDefault="00695E1A" w:rsidP="00640554">
      <w:pPr>
        <w:pStyle w:val="ListParagraph"/>
        <w:numPr>
          <w:ilvl w:val="0"/>
          <w:numId w:val="27"/>
        </w:numPr>
        <w:jc w:val="both"/>
        <w:rPr>
          <w:color w:val="000000"/>
          <w:lang w:val="en"/>
        </w:rPr>
      </w:pPr>
      <w:r>
        <w:rPr>
          <w:color w:val="000000"/>
          <w:lang w:val="en"/>
        </w:rPr>
        <w:lastRenderedPageBreak/>
        <w:t>The closing date for consultation is 10</w:t>
      </w:r>
      <w:r w:rsidRPr="00695E1A">
        <w:rPr>
          <w:color w:val="000000"/>
          <w:vertAlign w:val="superscript"/>
          <w:lang w:val="en"/>
        </w:rPr>
        <w:t>th</w:t>
      </w:r>
      <w:r>
        <w:rPr>
          <w:color w:val="000000"/>
          <w:lang w:val="en"/>
        </w:rPr>
        <w:t xml:space="preserve"> March 2021</w:t>
      </w:r>
      <w:r w:rsidR="00116537">
        <w:rPr>
          <w:color w:val="000000"/>
          <w:lang w:val="en"/>
        </w:rPr>
        <w:t>. LGA is currently preparing its re</w:t>
      </w:r>
      <w:r w:rsidR="00EC062F">
        <w:rPr>
          <w:color w:val="000000"/>
          <w:lang w:val="en"/>
        </w:rPr>
        <w:t>s</w:t>
      </w:r>
      <w:r w:rsidR="00116537">
        <w:rPr>
          <w:color w:val="000000"/>
          <w:lang w:val="en"/>
        </w:rPr>
        <w:t>ponse.</w:t>
      </w:r>
    </w:p>
    <w:p w14:paraId="54C52067" w14:textId="77777777" w:rsidR="00695E1A" w:rsidRPr="00695E1A" w:rsidRDefault="00695E1A" w:rsidP="00695E1A">
      <w:pPr>
        <w:jc w:val="both"/>
        <w:rPr>
          <w:color w:val="000000"/>
          <w:lang w:val="en"/>
        </w:rPr>
      </w:pPr>
    </w:p>
    <w:p w14:paraId="12147DF8" w14:textId="4D14E629" w:rsidR="0083058E" w:rsidRDefault="0083058E" w:rsidP="00640554">
      <w:pPr>
        <w:pStyle w:val="ListParagraph"/>
        <w:numPr>
          <w:ilvl w:val="0"/>
          <w:numId w:val="27"/>
        </w:numPr>
        <w:jc w:val="both"/>
        <w:rPr>
          <w:color w:val="000000"/>
          <w:lang w:val="en"/>
        </w:rPr>
      </w:pPr>
      <w:r>
        <w:rPr>
          <w:color w:val="000000"/>
          <w:lang w:val="en"/>
        </w:rPr>
        <w:t>There is much in the Green Paper that LGA has been calling for and which we support</w:t>
      </w:r>
      <w:r w:rsidR="008E2F63">
        <w:rPr>
          <w:color w:val="000000"/>
          <w:lang w:val="en"/>
        </w:rPr>
        <w:t xml:space="preserve"> in principle</w:t>
      </w:r>
      <w:r w:rsidR="00695E1A">
        <w:rPr>
          <w:color w:val="000000"/>
          <w:lang w:val="en"/>
        </w:rPr>
        <w:t>,</w:t>
      </w:r>
      <w:r>
        <w:rPr>
          <w:color w:val="000000"/>
          <w:lang w:val="en"/>
        </w:rPr>
        <w:t xml:space="preserve"> for example:</w:t>
      </w:r>
      <w:r w:rsidR="00D63F0A">
        <w:rPr>
          <w:color w:val="000000"/>
          <w:lang w:val="en"/>
        </w:rPr>
        <w:t xml:space="preserve"> </w:t>
      </w:r>
    </w:p>
    <w:p w14:paraId="286D2AD9" w14:textId="432AA989" w:rsidR="0097466E" w:rsidRDefault="0097466E" w:rsidP="007E5AC0">
      <w:pPr>
        <w:jc w:val="both"/>
        <w:rPr>
          <w:color w:val="000000"/>
          <w:lang w:val="en"/>
        </w:rPr>
      </w:pPr>
    </w:p>
    <w:p w14:paraId="332C0A53" w14:textId="005EE5B5" w:rsidR="000E118B" w:rsidRDefault="0083058E" w:rsidP="00147BE9">
      <w:pPr>
        <w:pStyle w:val="ListParagraph"/>
        <w:numPr>
          <w:ilvl w:val="1"/>
          <w:numId w:val="27"/>
        </w:numPr>
        <w:ind w:left="1134" w:hanging="501"/>
        <w:jc w:val="both"/>
        <w:rPr>
          <w:color w:val="000000"/>
          <w:lang w:val="en"/>
        </w:rPr>
      </w:pPr>
      <w:r w:rsidRPr="00385679">
        <w:rPr>
          <w:color w:val="000000"/>
          <w:lang w:val="en"/>
        </w:rPr>
        <w:t>A simplified contracting regime</w:t>
      </w:r>
      <w:r w:rsidR="000E118B" w:rsidRPr="00385679">
        <w:rPr>
          <w:color w:val="000000"/>
          <w:lang w:val="en"/>
        </w:rPr>
        <w:t>.</w:t>
      </w:r>
    </w:p>
    <w:p w14:paraId="0C4BC9AE" w14:textId="58811341" w:rsidR="000E118B" w:rsidRPr="00385679" w:rsidRDefault="00695E1A" w:rsidP="00147BE9">
      <w:pPr>
        <w:pStyle w:val="ListParagraph"/>
        <w:numPr>
          <w:ilvl w:val="1"/>
          <w:numId w:val="27"/>
        </w:numPr>
        <w:ind w:left="1134" w:hanging="501"/>
        <w:jc w:val="both"/>
        <w:rPr>
          <w:color w:val="000000"/>
          <w:lang w:val="en"/>
        </w:rPr>
      </w:pPr>
      <w:r w:rsidRPr="00385679">
        <w:rPr>
          <w:rFonts w:eastAsia="Times New Roman"/>
          <w:color w:val="000000"/>
        </w:rPr>
        <w:t>The use of an ‘open contracting data standard’ especially if this means that we can remove the burden of reporting under the LG Transparency Code</w:t>
      </w:r>
      <w:r w:rsidR="000E118B" w:rsidRPr="00385679">
        <w:rPr>
          <w:rFonts w:eastAsia="Times New Roman"/>
          <w:color w:val="000000"/>
        </w:rPr>
        <w:t>.</w:t>
      </w:r>
    </w:p>
    <w:p w14:paraId="5070670A" w14:textId="6E2D61E6" w:rsidR="000E118B" w:rsidRPr="00147BE9" w:rsidRDefault="00116537" w:rsidP="00147BE9">
      <w:pPr>
        <w:pStyle w:val="ListParagraph"/>
        <w:numPr>
          <w:ilvl w:val="1"/>
          <w:numId w:val="27"/>
        </w:numPr>
        <w:ind w:left="1134" w:hanging="501"/>
        <w:jc w:val="both"/>
        <w:rPr>
          <w:color w:val="000000"/>
          <w:lang w:val="en"/>
        </w:rPr>
      </w:pPr>
      <w:r w:rsidRPr="00385679">
        <w:rPr>
          <w:rFonts w:eastAsia="Times New Roman"/>
          <w:color w:val="000000"/>
        </w:rPr>
        <w:t xml:space="preserve">A </w:t>
      </w:r>
      <w:r w:rsidR="00695E1A" w:rsidRPr="00385679">
        <w:rPr>
          <w:rFonts w:eastAsia="Times New Roman"/>
          <w:color w:val="000000"/>
        </w:rPr>
        <w:t xml:space="preserve">review of the Remedies </w:t>
      </w:r>
      <w:r w:rsidR="008E2F63" w:rsidRPr="00385679">
        <w:rPr>
          <w:rFonts w:eastAsia="Times New Roman"/>
          <w:color w:val="000000"/>
        </w:rPr>
        <w:t xml:space="preserve">rules (in the Public Contract Regulations 2015) </w:t>
      </w:r>
      <w:r w:rsidR="00695E1A" w:rsidRPr="00385679">
        <w:rPr>
          <w:rFonts w:eastAsia="Times New Roman"/>
          <w:color w:val="000000"/>
        </w:rPr>
        <w:t>which</w:t>
      </w:r>
      <w:r w:rsidRPr="00385679">
        <w:rPr>
          <w:rFonts w:eastAsia="Times New Roman"/>
          <w:color w:val="000000"/>
        </w:rPr>
        <w:t xml:space="preserve"> currently</w:t>
      </w:r>
      <w:r w:rsidR="00695E1A" w:rsidRPr="00385679">
        <w:rPr>
          <w:rFonts w:eastAsia="Times New Roman"/>
          <w:color w:val="000000"/>
        </w:rPr>
        <w:t xml:space="preserve"> favour aggrieved suppliers</w:t>
      </w:r>
      <w:r w:rsidRPr="00385679">
        <w:rPr>
          <w:rFonts w:eastAsia="Times New Roman"/>
          <w:color w:val="000000"/>
        </w:rPr>
        <w:t>, and increase the threat of legal challenge against councils</w:t>
      </w:r>
      <w:r w:rsidR="000E118B" w:rsidRPr="00385679">
        <w:rPr>
          <w:rFonts w:eastAsia="Times New Roman"/>
          <w:color w:val="000000"/>
        </w:rPr>
        <w:t>.</w:t>
      </w:r>
    </w:p>
    <w:p w14:paraId="37B8BAD8" w14:textId="080D591D" w:rsidR="000E118B" w:rsidRPr="00147BE9" w:rsidRDefault="00695E1A" w:rsidP="00147BE9">
      <w:pPr>
        <w:pStyle w:val="ListParagraph"/>
        <w:numPr>
          <w:ilvl w:val="1"/>
          <w:numId w:val="27"/>
        </w:numPr>
        <w:ind w:left="1134" w:hanging="501"/>
        <w:jc w:val="both"/>
        <w:rPr>
          <w:color w:val="000000"/>
          <w:lang w:val="en"/>
        </w:rPr>
      </w:pPr>
      <w:r w:rsidRPr="00147BE9">
        <w:rPr>
          <w:rFonts w:eastAsia="Times New Roman"/>
          <w:color w:val="000000"/>
        </w:rPr>
        <w:t>The central collection of data about suppliers and proposal to develop a central ‘debarment register’.</w:t>
      </w:r>
    </w:p>
    <w:p w14:paraId="6E20AFC8" w14:textId="25CCAA94" w:rsidR="00183DDF" w:rsidRPr="00147BE9" w:rsidRDefault="00183DDF" w:rsidP="00147BE9">
      <w:pPr>
        <w:pStyle w:val="ListParagraph"/>
        <w:numPr>
          <w:ilvl w:val="1"/>
          <w:numId w:val="27"/>
        </w:numPr>
        <w:ind w:left="1134" w:hanging="501"/>
        <w:jc w:val="both"/>
        <w:rPr>
          <w:color w:val="000000"/>
          <w:lang w:val="en"/>
        </w:rPr>
      </w:pPr>
      <w:r w:rsidRPr="00147BE9">
        <w:rPr>
          <w:rFonts w:eastAsia="Times New Roman"/>
          <w:color w:val="000000"/>
        </w:rPr>
        <w:t>Improved access to training for procurement and commercial staff across the public sector (although our experience is that much of this is very much focussed on central government without a proper understanding of what local government does).</w:t>
      </w:r>
    </w:p>
    <w:p w14:paraId="55209774" w14:textId="77777777" w:rsidR="00695E1A" w:rsidRDefault="00695E1A" w:rsidP="00695E1A">
      <w:pPr>
        <w:pStyle w:val="ListParagraph"/>
        <w:contextualSpacing w:val="0"/>
        <w:rPr>
          <w:rFonts w:eastAsia="Times New Roman"/>
          <w:color w:val="000000"/>
        </w:rPr>
      </w:pPr>
    </w:p>
    <w:p w14:paraId="48A44234" w14:textId="4EA98919" w:rsidR="00695E1A" w:rsidRDefault="00695E1A" w:rsidP="00640554">
      <w:pPr>
        <w:pStyle w:val="ListParagraph"/>
        <w:numPr>
          <w:ilvl w:val="0"/>
          <w:numId w:val="27"/>
        </w:numPr>
        <w:jc w:val="both"/>
        <w:rPr>
          <w:rFonts w:eastAsia="Times New Roman"/>
          <w:color w:val="000000"/>
        </w:rPr>
      </w:pPr>
      <w:r>
        <w:rPr>
          <w:rFonts w:eastAsia="Times New Roman"/>
          <w:color w:val="000000"/>
        </w:rPr>
        <w:t xml:space="preserve">However, despite the </w:t>
      </w:r>
      <w:r w:rsidR="001252AC">
        <w:rPr>
          <w:rFonts w:eastAsia="Times New Roman"/>
          <w:color w:val="000000"/>
        </w:rPr>
        <w:t xml:space="preserve">welcome </w:t>
      </w:r>
      <w:r>
        <w:rPr>
          <w:rFonts w:eastAsia="Times New Roman"/>
          <w:color w:val="000000"/>
        </w:rPr>
        <w:t>headlines and executive summary in the Green Paper we have some concerns about</w:t>
      </w:r>
      <w:r w:rsidR="001252AC">
        <w:rPr>
          <w:rFonts w:eastAsia="Times New Roman"/>
          <w:color w:val="000000"/>
        </w:rPr>
        <w:t xml:space="preserve"> the detail</w:t>
      </w:r>
      <w:r>
        <w:rPr>
          <w:rFonts w:eastAsia="Times New Roman"/>
          <w:color w:val="000000"/>
        </w:rPr>
        <w:t>.</w:t>
      </w:r>
      <w:r w:rsidR="00D63F0A">
        <w:rPr>
          <w:rFonts w:eastAsia="Times New Roman"/>
          <w:color w:val="000000"/>
        </w:rPr>
        <w:t xml:space="preserve"> </w:t>
      </w:r>
      <w:r>
        <w:rPr>
          <w:rFonts w:eastAsia="Times New Roman"/>
          <w:color w:val="000000"/>
        </w:rPr>
        <w:t>For example:</w:t>
      </w:r>
    </w:p>
    <w:p w14:paraId="7563DBF5" w14:textId="77777777" w:rsidR="00695E1A" w:rsidRDefault="00695E1A" w:rsidP="00695E1A">
      <w:pPr>
        <w:pStyle w:val="ListParagraph"/>
        <w:ind w:left="360"/>
        <w:jc w:val="both"/>
        <w:rPr>
          <w:rFonts w:eastAsia="Times New Roman"/>
          <w:color w:val="000000"/>
        </w:rPr>
      </w:pPr>
    </w:p>
    <w:p w14:paraId="1E2D6847" w14:textId="102C9080" w:rsidR="000E118B" w:rsidRDefault="00695E1A" w:rsidP="0028086A">
      <w:pPr>
        <w:pStyle w:val="ListParagraph"/>
        <w:numPr>
          <w:ilvl w:val="1"/>
          <w:numId w:val="27"/>
        </w:numPr>
        <w:ind w:left="1134" w:hanging="501"/>
        <w:rPr>
          <w:rFonts w:eastAsia="Times New Roman"/>
          <w:color w:val="000000"/>
        </w:rPr>
      </w:pPr>
      <w:r w:rsidRPr="00950C61">
        <w:rPr>
          <w:rFonts w:eastAsia="Times New Roman"/>
          <w:color w:val="000000"/>
        </w:rPr>
        <w:t>Removal of the threshold for the</w:t>
      </w:r>
      <w:r w:rsidR="00183DDF" w:rsidRPr="00950C61">
        <w:rPr>
          <w:rFonts w:eastAsia="Times New Roman"/>
          <w:color w:val="000000"/>
        </w:rPr>
        <w:t xml:space="preserve"> existing </w:t>
      </w:r>
      <w:r w:rsidRPr="00950C61">
        <w:rPr>
          <w:rFonts w:eastAsia="Times New Roman"/>
          <w:color w:val="000000"/>
        </w:rPr>
        <w:t>Light Touch Regime will put a huge additional burden on councils to introduce additional processes for services such as adult social care, children’s services</w:t>
      </w:r>
      <w:r w:rsidR="00053411" w:rsidRPr="00950C61">
        <w:rPr>
          <w:rFonts w:eastAsia="Times New Roman"/>
          <w:color w:val="000000"/>
        </w:rPr>
        <w:t>,</w:t>
      </w:r>
      <w:r w:rsidRPr="00950C61">
        <w:rPr>
          <w:rFonts w:eastAsia="Times New Roman"/>
          <w:color w:val="000000"/>
        </w:rPr>
        <w:t xml:space="preserve"> and passenger transport.</w:t>
      </w:r>
      <w:r w:rsidR="00D63F0A" w:rsidRPr="00950C61">
        <w:rPr>
          <w:rFonts w:eastAsia="Times New Roman"/>
          <w:color w:val="000000"/>
        </w:rPr>
        <w:t xml:space="preserve"> </w:t>
      </w:r>
      <w:r w:rsidRPr="00950C61">
        <w:rPr>
          <w:rFonts w:eastAsia="Times New Roman"/>
          <w:color w:val="000000"/>
        </w:rPr>
        <w:t xml:space="preserve"> An estimate from a </w:t>
      </w:r>
      <w:r w:rsidR="00053411" w:rsidRPr="00950C61">
        <w:rPr>
          <w:rFonts w:eastAsia="Times New Roman"/>
          <w:color w:val="000000"/>
        </w:rPr>
        <w:t>c</w:t>
      </w:r>
      <w:r w:rsidRPr="00950C61">
        <w:rPr>
          <w:rFonts w:eastAsia="Times New Roman"/>
          <w:color w:val="000000"/>
        </w:rPr>
        <w:t xml:space="preserve">ounty </w:t>
      </w:r>
      <w:r w:rsidR="00053411" w:rsidRPr="00950C61">
        <w:rPr>
          <w:rFonts w:eastAsia="Times New Roman"/>
          <w:color w:val="000000"/>
        </w:rPr>
        <w:t>c</w:t>
      </w:r>
      <w:r w:rsidRPr="00950C61">
        <w:rPr>
          <w:rFonts w:eastAsia="Times New Roman"/>
          <w:color w:val="000000"/>
        </w:rPr>
        <w:t>ouncil</w:t>
      </w:r>
      <w:r w:rsidR="000B4D8E" w:rsidRPr="00950C61">
        <w:rPr>
          <w:rFonts w:eastAsia="Times New Roman"/>
          <w:color w:val="000000"/>
        </w:rPr>
        <w:t xml:space="preserve"> suggests that instead of undertaking four procurement exercises a year for </w:t>
      </w:r>
      <w:r w:rsidR="002E25AC" w:rsidRPr="00950C61">
        <w:rPr>
          <w:rFonts w:eastAsia="Times New Roman"/>
          <w:color w:val="000000"/>
        </w:rPr>
        <w:t>one particular service</w:t>
      </w:r>
      <w:r w:rsidR="000B4D8E" w:rsidRPr="00950C61">
        <w:rPr>
          <w:rFonts w:eastAsia="Times New Roman"/>
          <w:color w:val="000000"/>
        </w:rPr>
        <w:t xml:space="preserve"> they will need to undertake 104 </w:t>
      </w:r>
      <w:r w:rsidR="009E15C0" w:rsidRPr="00950C61">
        <w:rPr>
          <w:rFonts w:eastAsia="Times New Roman"/>
          <w:color w:val="000000"/>
        </w:rPr>
        <w:t>exercises in this one service alone.</w:t>
      </w:r>
    </w:p>
    <w:p w14:paraId="34A17E54" w14:textId="3E9F2100" w:rsidR="000E118B" w:rsidRDefault="000B4D8E" w:rsidP="0028086A">
      <w:pPr>
        <w:pStyle w:val="ListParagraph"/>
        <w:numPr>
          <w:ilvl w:val="1"/>
          <w:numId w:val="27"/>
        </w:numPr>
        <w:ind w:left="1134" w:hanging="501"/>
        <w:rPr>
          <w:rFonts w:eastAsia="Times New Roman"/>
          <w:color w:val="000000"/>
        </w:rPr>
      </w:pPr>
      <w:r w:rsidRPr="00950C61">
        <w:rPr>
          <w:rFonts w:eastAsia="Times New Roman"/>
          <w:color w:val="000000"/>
        </w:rPr>
        <w:t xml:space="preserve">The proposal that councils will need to publish in full all the tender documents they have received from all bidders once they have selected a preferred bidder for a procurement will </w:t>
      </w:r>
      <w:r w:rsidR="00A46D30" w:rsidRPr="00950C61">
        <w:rPr>
          <w:rFonts w:eastAsia="Times New Roman"/>
          <w:color w:val="000000"/>
        </w:rPr>
        <w:t>cause issues relating to commercial confidentiality, needing to restart a procurement completely if a small error has been found as all the bids have been published and could be some unfair advantage.</w:t>
      </w:r>
    </w:p>
    <w:p w14:paraId="29556C59" w14:textId="338CF28C" w:rsidR="000E118B" w:rsidRDefault="000B4D8E" w:rsidP="0028086A">
      <w:pPr>
        <w:pStyle w:val="ListParagraph"/>
        <w:numPr>
          <w:ilvl w:val="1"/>
          <w:numId w:val="27"/>
        </w:numPr>
        <w:ind w:left="1134" w:hanging="501"/>
        <w:rPr>
          <w:rFonts w:eastAsia="Times New Roman"/>
          <w:color w:val="000000"/>
        </w:rPr>
      </w:pPr>
      <w:r w:rsidRPr="00950C61">
        <w:rPr>
          <w:rFonts w:eastAsia="Times New Roman"/>
          <w:color w:val="000000"/>
        </w:rPr>
        <w:t>The proposal that only the Cabinet Office will be able to declare a ‘crisis’ under the new rules.</w:t>
      </w:r>
      <w:r w:rsidR="00D63F0A" w:rsidRPr="00950C61">
        <w:rPr>
          <w:rFonts w:eastAsia="Times New Roman"/>
          <w:color w:val="000000"/>
        </w:rPr>
        <w:t xml:space="preserve"> </w:t>
      </w:r>
      <w:r w:rsidRPr="00950C61">
        <w:rPr>
          <w:rFonts w:eastAsia="Times New Roman"/>
          <w:color w:val="000000"/>
        </w:rPr>
        <w:t xml:space="preserve">If there is a local ‘crisis’ </w:t>
      </w:r>
      <w:r w:rsidR="009E15C0" w:rsidRPr="00950C61">
        <w:rPr>
          <w:rFonts w:eastAsia="Times New Roman"/>
          <w:color w:val="000000"/>
        </w:rPr>
        <w:t>then councils will need to ask Cabinet Office for permission to use the ‘crisis’ rules to undertake emergency procurements. (For</w:t>
      </w:r>
      <w:r w:rsidR="00EC062F" w:rsidRPr="00950C61">
        <w:rPr>
          <w:rFonts w:eastAsia="Times New Roman"/>
          <w:color w:val="000000"/>
        </w:rPr>
        <w:t xml:space="preserve"> e</w:t>
      </w:r>
      <w:r w:rsidR="009E15C0" w:rsidRPr="00950C61">
        <w:rPr>
          <w:rFonts w:eastAsia="Times New Roman"/>
          <w:color w:val="000000"/>
        </w:rPr>
        <w:t>xample</w:t>
      </w:r>
      <w:r w:rsidR="005D1114" w:rsidRPr="00950C61">
        <w:rPr>
          <w:rFonts w:eastAsia="Times New Roman"/>
          <w:color w:val="000000"/>
        </w:rPr>
        <w:t>,</w:t>
      </w:r>
      <w:r w:rsidR="009E15C0" w:rsidRPr="00950C61">
        <w:rPr>
          <w:rFonts w:eastAsia="Times New Roman"/>
          <w:color w:val="000000"/>
        </w:rPr>
        <w:t xml:space="preserve"> emergency accommodation, sandbags and clear up/reinstatement operations following large-scale local flooding</w:t>
      </w:r>
      <w:r w:rsidR="005D1114" w:rsidRPr="00950C61">
        <w:rPr>
          <w:rFonts w:eastAsia="Times New Roman"/>
          <w:color w:val="000000"/>
        </w:rPr>
        <w:t>.</w:t>
      </w:r>
      <w:r w:rsidR="009E15C0" w:rsidRPr="00950C61">
        <w:rPr>
          <w:rFonts w:eastAsia="Times New Roman"/>
          <w:color w:val="000000"/>
        </w:rPr>
        <w:t>)</w:t>
      </w:r>
    </w:p>
    <w:p w14:paraId="79EC1CC2" w14:textId="6B684C16" w:rsidR="000E118B" w:rsidRDefault="00183DDF" w:rsidP="0028086A">
      <w:pPr>
        <w:pStyle w:val="ListParagraph"/>
        <w:numPr>
          <w:ilvl w:val="1"/>
          <w:numId w:val="27"/>
        </w:numPr>
        <w:ind w:left="1134" w:hanging="501"/>
        <w:rPr>
          <w:rFonts w:eastAsia="Times New Roman"/>
          <w:color w:val="000000"/>
        </w:rPr>
      </w:pPr>
      <w:r w:rsidRPr="00950C61">
        <w:rPr>
          <w:rFonts w:eastAsia="Times New Roman"/>
          <w:color w:val="000000"/>
        </w:rPr>
        <w:t>We are all for there being simplicity around the existing regulations, however</w:t>
      </w:r>
      <w:r w:rsidR="00B42E91" w:rsidRPr="00950C61">
        <w:rPr>
          <w:rFonts w:eastAsia="Times New Roman"/>
          <w:color w:val="000000"/>
        </w:rPr>
        <w:t>,</w:t>
      </w:r>
      <w:r w:rsidRPr="00950C61">
        <w:rPr>
          <w:rFonts w:eastAsia="Times New Roman"/>
          <w:color w:val="000000"/>
        </w:rPr>
        <w:t xml:space="preserve"> Government is proposing</w:t>
      </w:r>
      <w:r w:rsidR="00D63F0A" w:rsidRPr="00950C61">
        <w:rPr>
          <w:rFonts w:eastAsia="Times New Roman"/>
          <w:color w:val="000000"/>
        </w:rPr>
        <w:t xml:space="preserve"> </w:t>
      </w:r>
      <w:r w:rsidR="00AA43DD" w:rsidRPr="00950C61">
        <w:rPr>
          <w:rFonts w:eastAsia="Times New Roman"/>
          <w:color w:val="000000"/>
        </w:rPr>
        <w:t xml:space="preserve">to </w:t>
      </w:r>
      <w:r w:rsidRPr="00950C61">
        <w:rPr>
          <w:rFonts w:eastAsia="Times New Roman"/>
          <w:color w:val="000000"/>
        </w:rPr>
        <w:t>exclude NHS procurement rules from the simplification.</w:t>
      </w:r>
      <w:r w:rsidR="00D63F0A" w:rsidRPr="00950C61">
        <w:rPr>
          <w:rFonts w:eastAsia="Times New Roman"/>
          <w:color w:val="000000"/>
        </w:rPr>
        <w:t xml:space="preserve"> </w:t>
      </w:r>
      <w:r w:rsidRPr="00950C61">
        <w:rPr>
          <w:rFonts w:eastAsia="Times New Roman"/>
          <w:color w:val="000000"/>
        </w:rPr>
        <w:t>A problem for councils who very often collaborate with NHS on delivering healthcare services.</w:t>
      </w:r>
      <w:r w:rsidR="00D63F0A" w:rsidRPr="00950C61">
        <w:rPr>
          <w:rFonts w:eastAsia="Times New Roman"/>
          <w:color w:val="000000"/>
        </w:rPr>
        <w:t xml:space="preserve"> </w:t>
      </w:r>
      <w:r w:rsidRPr="00950C61">
        <w:rPr>
          <w:rFonts w:eastAsia="Times New Roman"/>
          <w:color w:val="000000"/>
        </w:rPr>
        <w:t>There will be continued confusion and debate about which set of rules to follow.</w:t>
      </w:r>
    </w:p>
    <w:p w14:paraId="55C58D57" w14:textId="6E90492D" w:rsidR="000E118B" w:rsidRDefault="00183DDF" w:rsidP="0028086A">
      <w:pPr>
        <w:pStyle w:val="ListParagraph"/>
        <w:numPr>
          <w:ilvl w:val="1"/>
          <w:numId w:val="27"/>
        </w:numPr>
        <w:ind w:left="1134" w:hanging="501"/>
        <w:rPr>
          <w:rFonts w:eastAsia="Times New Roman"/>
          <w:color w:val="000000"/>
        </w:rPr>
      </w:pPr>
      <w:r w:rsidRPr="0028086A">
        <w:rPr>
          <w:rFonts w:eastAsia="Times New Roman"/>
          <w:color w:val="000000"/>
        </w:rPr>
        <w:t>A one-size-fits all approach which does not recognise the breadth of different markets that councils contract in.</w:t>
      </w:r>
      <w:r w:rsidR="00D63F0A" w:rsidRPr="0028086A">
        <w:rPr>
          <w:rFonts w:eastAsia="Times New Roman"/>
          <w:color w:val="000000"/>
        </w:rPr>
        <w:t xml:space="preserve"> </w:t>
      </w:r>
      <w:r w:rsidRPr="0028086A">
        <w:rPr>
          <w:rFonts w:eastAsia="Times New Roman"/>
          <w:color w:val="000000"/>
        </w:rPr>
        <w:t>Lack of understanding that a contract for social care will be very different to a contract for window cleaning.</w:t>
      </w:r>
    </w:p>
    <w:p w14:paraId="3DA0EAFD" w14:textId="1AB8EB73" w:rsidR="000E118B" w:rsidRPr="0028086A" w:rsidRDefault="000B4D8E" w:rsidP="0028086A">
      <w:pPr>
        <w:pStyle w:val="ListParagraph"/>
        <w:numPr>
          <w:ilvl w:val="1"/>
          <w:numId w:val="27"/>
        </w:numPr>
        <w:ind w:left="1134" w:hanging="501"/>
        <w:rPr>
          <w:rFonts w:eastAsia="Times New Roman"/>
          <w:color w:val="000000"/>
        </w:rPr>
      </w:pPr>
      <w:r w:rsidRPr="0028086A">
        <w:rPr>
          <w:rFonts w:eastAsia="Times New Roman"/>
          <w:color w:val="000000"/>
        </w:rPr>
        <w:t>The proposal</w:t>
      </w:r>
      <w:r w:rsidR="007E5AC0" w:rsidRPr="0028086A">
        <w:rPr>
          <w:rFonts w:eastAsia="Times New Roman"/>
          <w:color w:val="000000"/>
        </w:rPr>
        <w:t xml:space="preserve"> that there will be a</w:t>
      </w:r>
      <w:r w:rsidR="003A3332" w:rsidRPr="0028086A">
        <w:rPr>
          <w:rFonts w:eastAsia="Times New Roman"/>
          <w:color w:val="000000"/>
        </w:rPr>
        <w:t xml:space="preserve"> central</w:t>
      </w:r>
      <w:r w:rsidR="007E5AC0" w:rsidRPr="0028086A">
        <w:rPr>
          <w:rFonts w:eastAsia="Times New Roman"/>
          <w:color w:val="000000"/>
        </w:rPr>
        <w:t xml:space="preserve"> ‘oversight body’ run by the Cabinet Office “</w:t>
      </w:r>
      <w:r w:rsidR="007E5AC0" w:rsidRPr="0028086A">
        <w:rPr>
          <w:rFonts w:eastAsia="Times New Roman"/>
        </w:rPr>
        <w:t>to oversee public procurement with powers to review and, if necessary, intervene to improve the commercial capability of contracting authorities”.</w:t>
      </w:r>
      <w:r w:rsidR="00D63F0A" w:rsidRPr="0028086A">
        <w:rPr>
          <w:rFonts w:eastAsia="Times New Roman"/>
        </w:rPr>
        <w:t xml:space="preserve"> </w:t>
      </w:r>
      <w:r w:rsidRPr="0028086A">
        <w:rPr>
          <w:rFonts w:eastAsia="Times New Roman"/>
        </w:rPr>
        <w:t xml:space="preserve">The oversight body will monitor and assess gaps in commercial capability and will </w:t>
      </w:r>
      <w:r w:rsidRPr="0028086A">
        <w:rPr>
          <w:rFonts w:eastAsia="Times New Roman"/>
        </w:rPr>
        <w:lastRenderedPageBreak/>
        <w:t>have powers to issue improvement notices with recommendations to drive up standards in individual contracting authorities.</w:t>
      </w:r>
      <w:r w:rsidR="00D63F0A" w:rsidRPr="0028086A">
        <w:rPr>
          <w:rFonts w:eastAsia="Times New Roman"/>
        </w:rPr>
        <w:t xml:space="preserve"> </w:t>
      </w:r>
      <w:r w:rsidRPr="0028086A">
        <w:rPr>
          <w:rFonts w:eastAsia="Times New Roman"/>
        </w:rPr>
        <w:t xml:space="preserve">And where the recommendations are not adopted </w:t>
      </w:r>
      <w:r w:rsidRPr="00B42E91">
        <w:t>the unit could have recourse to further action such as spending controls.</w:t>
      </w:r>
    </w:p>
    <w:p w14:paraId="657DC442" w14:textId="424073A2" w:rsidR="00183DDF" w:rsidRPr="0028086A" w:rsidRDefault="00183DDF" w:rsidP="0028086A">
      <w:pPr>
        <w:pStyle w:val="ListParagraph"/>
        <w:numPr>
          <w:ilvl w:val="1"/>
          <w:numId w:val="27"/>
        </w:numPr>
        <w:ind w:left="1134" w:hanging="501"/>
        <w:rPr>
          <w:rFonts w:eastAsia="Times New Roman"/>
          <w:color w:val="000000"/>
        </w:rPr>
      </w:pPr>
      <w:r w:rsidRPr="00B42E91">
        <w:t>The tone of the document comes across as policing/enforcing rather than supporting and we don’t think the balance has been struck which will make access to Public Sector contracts easier for SMEs and new market entrants</w:t>
      </w:r>
      <w:r w:rsidR="00A46D30" w:rsidRPr="00B42E91">
        <w:t>.</w:t>
      </w:r>
    </w:p>
    <w:bookmarkEnd w:id="1"/>
    <w:p w14:paraId="7F119641" w14:textId="77777777" w:rsidR="0097466E" w:rsidRPr="00B42E91" w:rsidRDefault="0097466E" w:rsidP="00E673CE">
      <w:pPr>
        <w:rPr>
          <w:color w:val="000000"/>
          <w:lang w:val="en"/>
        </w:rPr>
      </w:pPr>
    </w:p>
    <w:p w14:paraId="4EC1C4AE" w14:textId="77777777" w:rsidR="00D512BD" w:rsidRPr="00B42E91" w:rsidRDefault="00D512BD" w:rsidP="00E476EF">
      <w:pPr>
        <w:rPr>
          <w:b/>
          <w:bCs/>
        </w:rPr>
      </w:pPr>
      <w:r w:rsidRPr="00B42E91">
        <w:rPr>
          <w:b/>
          <w:bCs/>
        </w:rPr>
        <w:t>Implications for Wales</w:t>
      </w:r>
    </w:p>
    <w:p w14:paraId="7AA329D0" w14:textId="77777777" w:rsidR="00E56772" w:rsidRPr="00B42E91" w:rsidRDefault="00E56772" w:rsidP="00E476EF"/>
    <w:p w14:paraId="60881243" w14:textId="103ED80B" w:rsidR="00E56772" w:rsidRDefault="009B0823" w:rsidP="00B42E91">
      <w:pPr>
        <w:pStyle w:val="ListParagraph"/>
        <w:numPr>
          <w:ilvl w:val="0"/>
          <w:numId w:val="27"/>
        </w:numPr>
      </w:pPr>
      <w:r w:rsidRPr="00B42E91">
        <w:t xml:space="preserve">Councils in Wales are </w:t>
      </w:r>
      <w:r w:rsidR="00A46D30" w:rsidRPr="00B42E91">
        <w:t xml:space="preserve">currently </w:t>
      </w:r>
      <w:r w:rsidRPr="00B42E91">
        <w:t xml:space="preserve">subject to the </w:t>
      </w:r>
      <w:r w:rsidR="00A65484" w:rsidRPr="00B42E91">
        <w:t xml:space="preserve">Public Contracts Regulations 2015 except for Part 4 provisions. </w:t>
      </w:r>
      <w:r w:rsidR="00D50BA9" w:rsidRPr="00B42E91">
        <w:t>The Wales National Procurement Service ha</w:t>
      </w:r>
      <w:r w:rsidR="00505FD7">
        <w:t>s its</w:t>
      </w:r>
      <w:r w:rsidR="00D50BA9" w:rsidRPr="00B42E91">
        <w:t xml:space="preserve"> own policies in relation </w:t>
      </w:r>
      <w:r w:rsidR="00A46D30" w:rsidRPr="00B42E91">
        <w:t xml:space="preserve">to </w:t>
      </w:r>
      <w:r w:rsidR="00D50BA9" w:rsidRPr="00B42E91">
        <w:t>public sector contracts.</w:t>
      </w:r>
      <w:r w:rsidR="00D63F0A" w:rsidRPr="00B42E91">
        <w:t xml:space="preserve"> </w:t>
      </w:r>
      <w:r w:rsidR="00A46D30" w:rsidRPr="00B42E91">
        <w:t>The Green Paper suggests that the procurement reforms will be for the whole of the UK.</w:t>
      </w:r>
    </w:p>
    <w:p w14:paraId="55F2CB2D" w14:textId="37CC9FF6" w:rsidR="00683435" w:rsidRDefault="00683435" w:rsidP="00683435"/>
    <w:p w14:paraId="40215FAF" w14:textId="5A3F18C7" w:rsidR="00683435" w:rsidRDefault="00683435" w:rsidP="00683435">
      <w:pPr>
        <w:rPr>
          <w:b/>
          <w:bCs/>
        </w:rPr>
      </w:pPr>
      <w:r w:rsidRPr="006229D2">
        <w:rPr>
          <w:b/>
        </w:rPr>
        <w:t>Financial implications</w:t>
      </w:r>
      <w:r w:rsidRPr="00683435">
        <w:rPr>
          <w:b/>
          <w:bCs/>
        </w:rPr>
        <w:t xml:space="preserve"> </w:t>
      </w:r>
    </w:p>
    <w:p w14:paraId="41A66DD6" w14:textId="28D07D51" w:rsidR="00683435" w:rsidRDefault="00683435" w:rsidP="00683435">
      <w:pPr>
        <w:rPr>
          <w:b/>
          <w:bCs/>
        </w:rPr>
      </w:pPr>
    </w:p>
    <w:p w14:paraId="61644658" w14:textId="6528B9AB" w:rsidR="00683435" w:rsidRPr="00683435" w:rsidRDefault="00C55119" w:rsidP="00683435">
      <w:pPr>
        <w:pStyle w:val="ListParagraph"/>
        <w:numPr>
          <w:ilvl w:val="0"/>
          <w:numId w:val="27"/>
        </w:numPr>
      </w:pPr>
      <w:r>
        <w:t>No financial implic</w:t>
      </w:r>
      <w:r w:rsidR="005D606E">
        <w:t xml:space="preserve">ations for LGA.  </w:t>
      </w:r>
      <w:r w:rsidR="00F90B67">
        <w:t xml:space="preserve">Potential additional resource </w:t>
      </w:r>
      <w:r w:rsidR="00C21A81">
        <w:t>implications for councils</w:t>
      </w:r>
      <w:r w:rsidR="00B72914">
        <w:t xml:space="preserve"> due to administrative burdens</w:t>
      </w:r>
    </w:p>
    <w:p w14:paraId="6667B2A1" w14:textId="22519CA0" w:rsidR="00B72914" w:rsidRDefault="00B72914" w:rsidP="00B72914"/>
    <w:p w14:paraId="2FF26EBB" w14:textId="68B8AB6F" w:rsidR="006229D2" w:rsidRPr="006229D2" w:rsidRDefault="006229D2" w:rsidP="00B72914">
      <w:pPr>
        <w:rPr>
          <w:b/>
          <w:bCs/>
        </w:rPr>
      </w:pPr>
      <w:r w:rsidRPr="006229D2">
        <w:rPr>
          <w:b/>
          <w:bCs/>
        </w:rPr>
        <w:t>E</w:t>
      </w:r>
      <w:r w:rsidR="005E4F92">
        <w:rPr>
          <w:b/>
          <w:bCs/>
        </w:rPr>
        <w:t>qualities</w:t>
      </w:r>
      <w:r w:rsidRPr="006229D2">
        <w:rPr>
          <w:b/>
          <w:bCs/>
        </w:rPr>
        <w:t xml:space="preserve"> Implications</w:t>
      </w:r>
    </w:p>
    <w:p w14:paraId="5C9AF478" w14:textId="3FA1984E" w:rsidR="006229D2" w:rsidRDefault="006229D2" w:rsidP="00B72914"/>
    <w:p w14:paraId="767B4FE3" w14:textId="77777777" w:rsidR="00952602" w:rsidRPr="00952602" w:rsidRDefault="00952602" w:rsidP="00952602">
      <w:pPr>
        <w:pStyle w:val="ListParagraph"/>
        <w:numPr>
          <w:ilvl w:val="0"/>
          <w:numId w:val="27"/>
        </w:numPr>
        <w:rPr>
          <w:rFonts w:eastAsia="Times New Roman"/>
          <w:lang w:eastAsia="en-GB"/>
        </w:rPr>
      </w:pPr>
      <w:r w:rsidRPr="00952602">
        <w:rPr>
          <w:rFonts w:eastAsia="Times New Roman"/>
          <w:lang w:eastAsia="en-GB"/>
        </w:rPr>
        <w:t>Equal treatment of potential suppliers is mandatory.</w:t>
      </w:r>
    </w:p>
    <w:p w14:paraId="355CB3B7" w14:textId="12B7F28B" w:rsidR="006229D2" w:rsidRPr="00683435" w:rsidRDefault="006229D2" w:rsidP="00952602">
      <w:pPr>
        <w:pStyle w:val="ListParagraph"/>
      </w:pPr>
    </w:p>
    <w:p w14:paraId="5F317E5D" w14:textId="77777777" w:rsidR="00D512BD" w:rsidRPr="00B42E91" w:rsidRDefault="00D512BD" w:rsidP="00E476EF"/>
    <w:p w14:paraId="08C99074" w14:textId="77777777" w:rsidR="00E476EF" w:rsidRPr="00B42E91" w:rsidRDefault="00E476EF" w:rsidP="00E476EF">
      <w:pPr>
        <w:rPr>
          <w:b/>
          <w:bCs/>
        </w:rPr>
      </w:pPr>
      <w:r w:rsidRPr="00B42E91">
        <w:rPr>
          <w:b/>
          <w:bCs/>
        </w:rPr>
        <w:t>Next steps</w:t>
      </w:r>
    </w:p>
    <w:p w14:paraId="37B75D60" w14:textId="77777777" w:rsidR="00E476EF" w:rsidRPr="00B42E91" w:rsidRDefault="00E476EF" w:rsidP="00E476EF">
      <w:pPr>
        <w:pStyle w:val="ListParagraph"/>
      </w:pPr>
    </w:p>
    <w:p w14:paraId="42068F06" w14:textId="4F269BD4" w:rsidR="003A3332" w:rsidRDefault="003A3332" w:rsidP="0018267F">
      <w:pPr>
        <w:pStyle w:val="ListParagraph"/>
        <w:numPr>
          <w:ilvl w:val="0"/>
          <w:numId w:val="27"/>
        </w:numPr>
      </w:pPr>
      <w:r w:rsidRPr="00B42E91">
        <w:t>We welcome members’ views</w:t>
      </w:r>
      <w:r w:rsidR="002E25AC" w:rsidRPr="00B42E91">
        <w:t xml:space="preserve"> in particular relating to the issues raised in the Green Paper which we can include in our response</w:t>
      </w:r>
      <w:r w:rsidRPr="00B42E91">
        <w:t>.</w:t>
      </w:r>
    </w:p>
    <w:p w14:paraId="1734F5E0" w14:textId="77777777" w:rsidR="0018267F" w:rsidRPr="00B42E91" w:rsidRDefault="0018267F" w:rsidP="0018267F">
      <w:pPr>
        <w:pStyle w:val="ListParagraph"/>
      </w:pPr>
    </w:p>
    <w:p w14:paraId="76D13F1F" w14:textId="77777777" w:rsidR="0018267F" w:rsidRDefault="00E476EF" w:rsidP="00640554">
      <w:pPr>
        <w:pStyle w:val="ListParagraph"/>
        <w:numPr>
          <w:ilvl w:val="0"/>
          <w:numId w:val="27"/>
        </w:numPr>
      </w:pPr>
      <w:r w:rsidRPr="00B42E91">
        <w:t xml:space="preserve">The timetable </w:t>
      </w:r>
      <w:r w:rsidR="00A46D30" w:rsidRPr="00B42E91">
        <w:t xml:space="preserve">for implementing the proposals in the Green Paper (apart from </w:t>
      </w:r>
      <w:r w:rsidR="003B3E3D" w:rsidRPr="00B42E91">
        <w:t>the National</w:t>
      </w:r>
      <w:r w:rsidR="003B3E3D" w:rsidRPr="003B3E3D">
        <w:t xml:space="preserve"> Procurement Policy Statement</w:t>
      </w:r>
      <w:r w:rsidR="003A0294">
        <w:t>)</w:t>
      </w:r>
      <w:r w:rsidR="003B3E3D" w:rsidRPr="003B3E3D">
        <w:t xml:space="preserve"> will be 2022.</w:t>
      </w:r>
      <w:r w:rsidR="00D63F0A">
        <w:t xml:space="preserve"> </w:t>
      </w:r>
      <w:r w:rsidR="003B3E3D" w:rsidRPr="003B3E3D">
        <w:t>LGA is working through the detail of much of how this will work at a granular level with Cabinet Office colleagues.</w:t>
      </w:r>
    </w:p>
    <w:p w14:paraId="17FBD88C" w14:textId="65C94E64" w:rsidR="00EC062F" w:rsidRDefault="00D63F0A" w:rsidP="0018267F">
      <w:r>
        <w:t xml:space="preserve"> </w:t>
      </w:r>
    </w:p>
    <w:p w14:paraId="7F797BF4" w14:textId="158A2B74" w:rsidR="00AB0ABE" w:rsidRDefault="003B3E3D" w:rsidP="00640554">
      <w:pPr>
        <w:pStyle w:val="ListParagraph"/>
        <w:numPr>
          <w:ilvl w:val="0"/>
          <w:numId w:val="27"/>
        </w:numPr>
      </w:pPr>
      <w:r w:rsidRPr="003B3E3D">
        <w:t xml:space="preserve">Officers will provide regular updates to </w:t>
      </w:r>
      <w:r w:rsidR="00505FD7">
        <w:t>m</w:t>
      </w:r>
      <w:r w:rsidRPr="003B3E3D">
        <w:t>embers so their views can be taken into account in developing the best options for councils</w:t>
      </w:r>
      <w:r w:rsidR="00E476EF" w:rsidRPr="003B3E3D">
        <w:t>.</w:t>
      </w:r>
    </w:p>
    <w:p w14:paraId="72953161" w14:textId="77777777" w:rsidR="00BA03F0" w:rsidRDefault="00BA03F0" w:rsidP="00BA03F0"/>
    <w:sectPr w:rsidR="00BA03F0" w:rsidSect="0010680B">
      <w:footerReference w:type="default" r:id="rId15"/>
      <w:pgSz w:w="11906" w:h="16838"/>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3967" w14:textId="77777777" w:rsidR="004C69B3" w:rsidRDefault="004C69B3" w:rsidP="00166927">
      <w:r>
        <w:separator/>
      </w:r>
    </w:p>
  </w:endnote>
  <w:endnote w:type="continuationSeparator" w:id="0">
    <w:p w14:paraId="403715AF" w14:textId="77777777" w:rsidR="004C69B3" w:rsidRDefault="004C69B3" w:rsidP="00166927">
      <w:r>
        <w:continuationSeparator/>
      </w:r>
    </w:p>
  </w:endnote>
  <w:endnote w:type="continuationNotice" w:id="1">
    <w:p w14:paraId="05264097" w14:textId="77777777" w:rsidR="00DC29EA" w:rsidRDefault="00DC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DA91" w14:textId="735BF180" w:rsidR="009C2340" w:rsidRPr="008D3DF2" w:rsidRDefault="00D63F0A" w:rsidP="008D3DF2">
    <w:pPr>
      <w:widowControl w:val="0"/>
      <w:spacing w:line="220" w:lineRule="exact"/>
      <w:ind w:left="-709" w:right="-852"/>
      <w:rPr>
        <w:rFonts w:eastAsia="Times New Roman"/>
        <w:sz w:val="15"/>
        <w:szCs w:val="15"/>
        <w:lang w:eastAsia="en-GB"/>
      </w:rPr>
    </w:pPr>
    <w:r>
      <w:rPr>
        <w:rFonts w:ascii="Frutiger 55 Roman" w:hAnsi="Frutiger 55 Roman"/>
        <w:b/>
        <w:sz w:val="16"/>
      </w:rPr>
      <w:t xml:space="preserve">  </w:t>
    </w:r>
    <w:bookmarkStart w:id="0" w:name="Date2"/>
    <w:bookmarkEnd w:id="0"/>
    <w:r w:rsidR="008D3DF2" w:rsidRPr="003D52FE">
      <w:rPr>
        <w:rFonts w:eastAsia="Times New Roman"/>
        <w:sz w:val="15"/>
        <w:szCs w:val="15"/>
        <w:lang w:eastAsia="en-GB"/>
      </w:rPr>
      <w:t xml:space="preserve">18 Smith Square, London, SW1P 3HZ    </w:t>
    </w:r>
    <w:hyperlink r:id="rId1" w:history="1">
      <w:r w:rsidR="008D3DF2" w:rsidRPr="003D52FE">
        <w:rPr>
          <w:rFonts w:eastAsia="Times New Roman"/>
          <w:color w:val="000000"/>
          <w:sz w:val="15"/>
          <w:szCs w:val="15"/>
          <w:lang w:eastAsia="en-GB"/>
        </w:rPr>
        <w:t>www.local.gov.uk</w:t>
      </w:r>
    </w:hyperlink>
    <w:r w:rsidR="008D3DF2" w:rsidRPr="003D52FE">
      <w:rPr>
        <w:rFonts w:eastAsia="Times New Roman"/>
        <w:sz w:val="15"/>
        <w:szCs w:val="15"/>
        <w:lang w:eastAsia="en-GB"/>
      </w:rPr>
      <w:t xml:space="preserve">    Telephone 020 7664 3000    Email </w:t>
    </w:r>
    <w:hyperlink r:id="rId2" w:history="1">
      <w:r w:rsidR="008D3DF2" w:rsidRPr="003D52FE">
        <w:rPr>
          <w:rFonts w:eastAsia="Times New Roman"/>
          <w:color w:val="000000"/>
          <w:sz w:val="15"/>
          <w:szCs w:val="15"/>
          <w:lang w:eastAsia="en-GB"/>
        </w:rPr>
        <w:t>info@local.gov.uk</w:t>
      </w:r>
    </w:hyperlink>
    <w:r w:rsidR="008D3DF2" w:rsidRPr="003D52FE">
      <w:rPr>
        <w:rFonts w:eastAsia="Times New Roman"/>
        <w:sz w:val="15"/>
        <w:szCs w:val="15"/>
        <w:lang w:eastAsia="en-GB"/>
      </w:rPr>
      <w:t xml:space="preserve">    Chief Executive: Mark Lloyd </w:t>
    </w:r>
    <w:r w:rsidR="008D3DF2" w:rsidRPr="003D52FE">
      <w:rPr>
        <w:rFonts w:eastAsia="Times New Roman"/>
        <w:sz w:val="15"/>
        <w:szCs w:val="15"/>
        <w:lang w:eastAsia="en-GB"/>
      </w:rPr>
      <w:br/>
      <w:t xml:space="preserve">Local Government Association </w:t>
    </w:r>
    <w:r w:rsidR="008D3DF2" w:rsidRPr="003D52FE">
      <w:rPr>
        <w:rFonts w:eastAsia="Times New Roman"/>
        <w:noProof/>
        <w:sz w:val="15"/>
        <w:szCs w:val="15"/>
        <w:lang w:eastAsia="en-GB"/>
      </w:rPr>
      <w:t>company number 11177145</w:t>
    </w:r>
    <w:r w:rsidR="008D3DF2" w:rsidRPr="003D52FE">
      <w:rPr>
        <w:rFonts w:eastAsia="Times New Roman"/>
        <w:sz w:val="15"/>
        <w:szCs w:val="15"/>
        <w:lang w:eastAsia="en-GB"/>
      </w:rPr>
      <w:t>  Improvement and Development Agency for Local Government company number 03675577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0331" w14:textId="77777777" w:rsidR="009C2340" w:rsidRDefault="009C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AD2C" w14:textId="77777777" w:rsidR="004C69B3" w:rsidRDefault="004C69B3" w:rsidP="00166927">
      <w:r>
        <w:separator/>
      </w:r>
    </w:p>
  </w:footnote>
  <w:footnote w:type="continuationSeparator" w:id="0">
    <w:p w14:paraId="7069B2B6" w14:textId="77777777" w:rsidR="004C69B3" w:rsidRDefault="004C69B3" w:rsidP="00166927">
      <w:r>
        <w:continuationSeparator/>
      </w:r>
    </w:p>
  </w:footnote>
  <w:footnote w:type="continuationNotice" w:id="1">
    <w:p w14:paraId="088E9944" w14:textId="77777777" w:rsidR="00DC29EA" w:rsidRDefault="00DC2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79"/>
      <w:gridCol w:w="3947"/>
    </w:tblGrid>
    <w:tr w:rsidR="009C2340" w:rsidRPr="004F266E" w14:paraId="2EED4CB7" w14:textId="77777777" w:rsidTr="0010680B">
      <w:tc>
        <w:tcPr>
          <w:tcW w:w="5103" w:type="dxa"/>
          <w:vMerge w:val="restart"/>
          <w:shd w:val="clear" w:color="auto" w:fill="auto"/>
        </w:tcPr>
        <w:p w14:paraId="0255638B" w14:textId="77777777" w:rsidR="009C2340" w:rsidRPr="00374227" w:rsidRDefault="009C2340" w:rsidP="00917076">
          <w:pPr>
            <w:pStyle w:val="Header"/>
            <w:tabs>
              <w:tab w:val="center" w:pos="2923"/>
            </w:tabs>
          </w:pPr>
          <w:r w:rsidRPr="00BA7976">
            <w:rPr>
              <w:noProof/>
              <w:lang w:eastAsia="en-GB"/>
            </w:rPr>
            <w:drawing>
              <wp:inline distT="0" distB="0" distL="0" distR="0" wp14:anchorId="385FD02B" wp14:editId="4EC1CDF9">
                <wp:extent cx="1424940" cy="854710"/>
                <wp:effectExtent l="0" t="0" r="3810" b="2540"/>
                <wp:docPr id="3" name="Picture 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968" w:type="dxa"/>
          <w:shd w:val="clear" w:color="auto" w:fill="auto"/>
          <w:vAlign w:val="center"/>
        </w:tcPr>
        <w:p w14:paraId="20D88EDC" w14:textId="42DCBD6B" w:rsidR="009C2340" w:rsidRPr="009C1B09" w:rsidRDefault="009C2340" w:rsidP="00917076">
          <w:pPr>
            <w:pStyle w:val="Header"/>
            <w:rPr>
              <w:b/>
            </w:rPr>
          </w:pPr>
          <w:r>
            <w:rPr>
              <w:b/>
            </w:rPr>
            <w:t>Improvement and Innovation</w:t>
          </w:r>
          <w:r w:rsidR="00D63F0A">
            <w:rPr>
              <w:b/>
            </w:rPr>
            <w:t xml:space="preserve"> </w:t>
          </w:r>
          <w:r w:rsidRPr="009C1B09">
            <w:rPr>
              <w:b/>
            </w:rPr>
            <w:t>Board</w:t>
          </w:r>
          <w:r>
            <w:rPr>
              <w:b/>
            </w:rPr>
            <w:t xml:space="preserve"> </w:t>
          </w:r>
        </w:p>
      </w:tc>
    </w:tr>
    <w:tr w:rsidR="009C2340" w14:paraId="7B6D7DA4" w14:textId="77777777" w:rsidTr="0010680B">
      <w:trPr>
        <w:trHeight w:val="450"/>
      </w:trPr>
      <w:tc>
        <w:tcPr>
          <w:tcW w:w="5103" w:type="dxa"/>
          <w:vMerge/>
          <w:shd w:val="clear" w:color="auto" w:fill="auto"/>
        </w:tcPr>
        <w:p w14:paraId="60A4DB33" w14:textId="77777777" w:rsidR="009C2340" w:rsidRPr="00374227" w:rsidRDefault="009C2340" w:rsidP="00917076">
          <w:pPr>
            <w:pStyle w:val="Header"/>
          </w:pPr>
        </w:p>
      </w:tc>
      <w:tc>
        <w:tcPr>
          <w:tcW w:w="3968" w:type="dxa"/>
          <w:shd w:val="clear" w:color="auto" w:fill="auto"/>
          <w:vAlign w:val="center"/>
        </w:tcPr>
        <w:p w14:paraId="2F7A21C0" w14:textId="61E8D11A" w:rsidR="009C2340" w:rsidRPr="009C1B09" w:rsidRDefault="00556AE9" w:rsidP="00917076">
          <w:pPr>
            <w:pStyle w:val="Header"/>
            <w:spacing w:before="60"/>
          </w:pPr>
          <w:r>
            <w:t>5</w:t>
          </w:r>
          <w:r w:rsidR="0010680B">
            <w:t xml:space="preserve"> </w:t>
          </w:r>
          <w:r>
            <w:t>March</w:t>
          </w:r>
          <w:r w:rsidR="00A0435B">
            <w:t xml:space="preserve"> 2021</w:t>
          </w:r>
        </w:p>
      </w:tc>
    </w:tr>
    <w:tr w:rsidR="009C2340" w:rsidRPr="004F266E" w14:paraId="3401BEAE" w14:textId="77777777" w:rsidTr="0010680B">
      <w:trPr>
        <w:trHeight w:val="708"/>
      </w:trPr>
      <w:tc>
        <w:tcPr>
          <w:tcW w:w="5103" w:type="dxa"/>
          <w:vMerge/>
          <w:shd w:val="clear" w:color="auto" w:fill="auto"/>
        </w:tcPr>
        <w:p w14:paraId="3279F3F1" w14:textId="77777777" w:rsidR="009C2340" w:rsidRPr="00374227" w:rsidRDefault="009C2340" w:rsidP="00917076">
          <w:pPr>
            <w:pStyle w:val="Header"/>
          </w:pPr>
        </w:p>
      </w:tc>
      <w:tc>
        <w:tcPr>
          <w:tcW w:w="3968" w:type="dxa"/>
          <w:shd w:val="clear" w:color="auto" w:fill="auto"/>
          <w:vAlign w:val="center"/>
        </w:tcPr>
        <w:p w14:paraId="0B9025AB" w14:textId="77777777" w:rsidR="009C2340" w:rsidRPr="00374227" w:rsidRDefault="009C2340" w:rsidP="00917076">
          <w:pPr>
            <w:pStyle w:val="Header"/>
            <w:spacing w:before="60"/>
            <w:rPr>
              <w:b/>
            </w:rPr>
          </w:pPr>
        </w:p>
      </w:tc>
    </w:tr>
  </w:tbl>
  <w:p w14:paraId="41FCDD79" w14:textId="77777777" w:rsidR="009C2340" w:rsidRPr="0021114E" w:rsidRDefault="009C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AD0A" w14:textId="77777777" w:rsidR="009C2340" w:rsidRDefault="009C2340" w:rsidP="00917076">
    <w:pPr>
      <w:pStyle w:val="Header"/>
      <w:rPr>
        <w:sz w:val="2"/>
      </w:rPr>
    </w:pPr>
  </w:p>
  <w:p w14:paraId="43D13F0F" w14:textId="77777777" w:rsidR="009C2340" w:rsidRDefault="009C2340" w:rsidP="0091707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9C2340" w:rsidRPr="001D2C76" w14:paraId="76C7CBEA" w14:textId="77777777" w:rsidTr="00917076">
      <w:tc>
        <w:tcPr>
          <w:tcW w:w="6062" w:type="dxa"/>
          <w:vMerge w:val="restart"/>
        </w:tcPr>
        <w:p w14:paraId="4D6D07FA" w14:textId="77777777" w:rsidR="009C2340" w:rsidRDefault="009C2340" w:rsidP="00917076">
          <w:pPr>
            <w:pStyle w:val="Header"/>
            <w:tabs>
              <w:tab w:val="center" w:pos="2923"/>
            </w:tabs>
          </w:pPr>
          <w:r>
            <w:rPr>
              <w:noProof/>
              <w:sz w:val="44"/>
              <w:szCs w:val="44"/>
              <w:lang w:eastAsia="en-GB"/>
            </w:rPr>
            <w:drawing>
              <wp:inline distT="0" distB="0" distL="0" distR="0" wp14:anchorId="7C07A6D0" wp14:editId="4C978634">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6AD7E061" w14:textId="77777777" w:rsidR="009C2340" w:rsidRPr="001D2C76" w:rsidRDefault="009C2340" w:rsidP="00917076">
          <w:pPr>
            <w:pStyle w:val="Header"/>
            <w:rPr>
              <w:b/>
            </w:rPr>
          </w:pPr>
          <w:r>
            <w:rPr>
              <w:b/>
              <w:sz w:val="24"/>
              <w:szCs w:val="24"/>
            </w:rPr>
            <w:t>Meeting title</w:t>
          </w:r>
        </w:p>
      </w:tc>
    </w:tr>
    <w:tr w:rsidR="009C2340" w14:paraId="656DECAD" w14:textId="77777777" w:rsidTr="00917076">
      <w:trPr>
        <w:trHeight w:val="450"/>
      </w:trPr>
      <w:tc>
        <w:tcPr>
          <w:tcW w:w="6062" w:type="dxa"/>
          <w:vMerge/>
        </w:tcPr>
        <w:p w14:paraId="69E6D8C0" w14:textId="77777777" w:rsidR="009C2340" w:rsidRDefault="009C2340" w:rsidP="00917076">
          <w:pPr>
            <w:pStyle w:val="Header"/>
          </w:pPr>
        </w:p>
      </w:tc>
      <w:tc>
        <w:tcPr>
          <w:tcW w:w="3225" w:type="dxa"/>
        </w:tcPr>
        <w:p w14:paraId="58162A9F" w14:textId="77777777" w:rsidR="009C2340" w:rsidRDefault="009C2340" w:rsidP="00917076">
          <w:pPr>
            <w:pStyle w:val="Header"/>
            <w:spacing w:before="60"/>
          </w:pPr>
          <w:r>
            <w:rPr>
              <w:sz w:val="24"/>
              <w:szCs w:val="24"/>
            </w:rPr>
            <w:t xml:space="preserve">Meeting date </w:t>
          </w:r>
        </w:p>
      </w:tc>
    </w:tr>
    <w:tr w:rsidR="009C2340" w14:paraId="583B1208" w14:textId="77777777" w:rsidTr="00917076">
      <w:trPr>
        <w:trHeight w:val="450"/>
      </w:trPr>
      <w:tc>
        <w:tcPr>
          <w:tcW w:w="6062" w:type="dxa"/>
          <w:vMerge/>
        </w:tcPr>
        <w:p w14:paraId="451D9DA9" w14:textId="77777777" w:rsidR="009C2340" w:rsidRDefault="009C2340" w:rsidP="00917076">
          <w:pPr>
            <w:pStyle w:val="Header"/>
          </w:pPr>
        </w:p>
      </w:tc>
      <w:tc>
        <w:tcPr>
          <w:tcW w:w="3225" w:type="dxa"/>
        </w:tcPr>
        <w:p w14:paraId="1C363D0E" w14:textId="77777777" w:rsidR="009C2340" w:rsidRDefault="009C2340" w:rsidP="00917076">
          <w:pPr>
            <w:pStyle w:val="Header"/>
            <w:spacing w:before="60"/>
            <w:rPr>
              <w:b/>
              <w:sz w:val="24"/>
              <w:szCs w:val="24"/>
            </w:rPr>
          </w:pPr>
        </w:p>
        <w:p w14:paraId="67D101B3" w14:textId="77777777" w:rsidR="009C2340" w:rsidRPr="00546D0D" w:rsidRDefault="009C2340" w:rsidP="00917076">
          <w:pPr>
            <w:pStyle w:val="Header"/>
            <w:spacing w:before="60"/>
            <w:rPr>
              <w:b/>
              <w:sz w:val="24"/>
              <w:szCs w:val="24"/>
            </w:rPr>
          </w:pPr>
          <w:r>
            <w:rPr>
              <w:b/>
              <w:sz w:val="24"/>
              <w:szCs w:val="24"/>
            </w:rPr>
            <w:t>Item X</w:t>
          </w:r>
        </w:p>
      </w:tc>
    </w:tr>
  </w:tbl>
  <w:p w14:paraId="6D2FAD39" w14:textId="77777777" w:rsidR="009C2340" w:rsidRDefault="009C2340" w:rsidP="0091707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70A"/>
    <w:multiLevelType w:val="multilevel"/>
    <w:tmpl w:val="24762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22345"/>
    <w:multiLevelType w:val="hybridMultilevel"/>
    <w:tmpl w:val="77C2D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0679A"/>
    <w:multiLevelType w:val="hybridMultilevel"/>
    <w:tmpl w:val="09069F6C"/>
    <w:lvl w:ilvl="0" w:tplc="E06E69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614F1"/>
    <w:multiLevelType w:val="hybridMultilevel"/>
    <w:tmpl w:val="3ADE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4FEB"/>
    <w:multiLevelType w:val="hybridMultilevel"/>
    <w:tmpl w:val="70AAA7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7F6E"/>
    <w:multiLevelType w:val="multilevel"/>
    <w:tmpl w:val="C8CEF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C6AC4"/>
    <w:multiLevelType w:val="hybridMultilevel"/>
    <w:tmpl w:val="74CC4794"/>
    <w:lvl w:ilvl="0" w:tplc="424CB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12FF8"/>
    <w:multiLevelType w:val="hybridMultilevel"/>
    <w:tmpl w:val="EAA6A75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C2B1A6C"/>
    <w:multiLevelType w:val="hybridMultilevel"/>
    <w:tmpl w:val="DF6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355D2"/>
    <w:multiLevelType w:val="multilevel"/>
    <w:tmpl w:val="0538A832"/>
    <w:lvl w:ilvl="0">
      <w:start w:val="1"/>
      <w:numFmt w:val="decimal"/>
      <w:lvlText w:val="%1."/>
      <w:lvlJc w:val="left"/>
      <w:pPr>
        <w:ind w:left="360" w:hanging="360"/>
      </w:pPr>
      <w:rPr>
        <w:rFonts w:hint="default"/>
      </w:rPr>
    </w:lvl>
    <w:lvl w:ilvl="1">
      <w:start w:val="1"/>
      <w:numFmt w:val="decimal"/>
      <w:lvlText w:val="%2."/>
      <w:lvlJc w:val="left"/>
      <w:pPr>
        <w:ind w:left="1021" w:hanging="737"/>
      </w:pPr>
      <w:rPr>
        <w:rFonts w:ascii="Arial" w:eastAsiaTheme="minorHAnsi" w:hAnsi="Arial" w:cs="Arial"/>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E30333"/>
    <w:multiLevelType w:val="hybridMultilevel"/>
    <w:tmpl w:val="C040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85C4F"/>
    <w:multiLevelType w:val="hybridMultilevel"/>
    <w:tmpl w:val="63EE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F12E1C"/>
    <w:multiLevelType w:val="hybridMultilevel"/>
    <w:tmpl w:val="2642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A625C4"/>
    <w:multiLevelType w:val="hybridMultilevel"/>
    <w:tmpl w:val="1EAC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22263"/>
    <w:multiLevelType w:val="hybridMultilevel"/>
    <w:tmpl w:val="ECF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B6C7F"/>
    <w:multiLevelType w:val="hybridMultilevel"/>
    <w:tmpl w:val="17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5045"/>
    <w:multiLevelType w:val="hybridMultilevel"/>
    <w:tmpl w:val="4418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CE1944"/>
    <w:multiLevelType w:val="multilevel"/>
    <w:tmpl w:val="6E60F11C"/>
    <w:lvl w:ilvl="0">
      <w:start w:val="1"/>
      <w:numFmt w:val="bullet"/>
      <w:lvlText w:val=""/>
      <w:lvlJc w:val="left"/>
      <w:pPr>
        <w:ind w:left="360" w:hanging="360"/>
      </w:pPr>
      <w:rPr>
        <w:rFonts w:ascii="Symbol" w:hAnsi="Symbol" w:hint="default"/>
        <w:b w:val="0"/>
      </w:rPr>
    </w:lvl>
    <w:lvl w:ilvl="1">
      <w:start w:val="1"/>
      <w:numFmt w:val="decimal"/>
      <w:lvlText w:val="%1.%2."/>
      <w:lvlJc w:val="left"/>
      <w:pPr>
        <w:ind w:left="1021" w:hanging="73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1D6ADB"/>
    <w:multiLevelType w:val="hybridMultilevel"/>
    <w:tmpl w:val="5B68FF48"/>
    <w:lvl w:ilvl="0" w:tplc="11C0405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527F0BA6"/>
    <w:multiLevelType w:val="hybridMultilevel"/>
    <w:tmpl w:val="00122F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55101A9C"/>
    <w:multiLevelType w:val="hybridMultilevel"/>
    <w:tmpl w:val="0808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B4F99"/>
    <w:multiLevelType w:val="multilevel"/>
    <w:tmpl w:val="A90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584524"/>
    <w:multiLevelType w:val="hybridMultilevel"/>
    <w:tmpl w:val="076E4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B24347"/>
    <w:multiLevelType w:val="hybridMultilevel"/>
    <w:tmpl w:val="9AB8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32B8E"/>
    <w:multiLevelType w:val="hybridMultilevel"/>
    <w:tmpl w:val="50C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D10E3"/>
    <w:multiLevelType w:val="hybridMultilevel"/>
    <w:tmpl w:val="877A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B65A7"/>
    <w:multiLevelType w:val="hybridMultilevel"/>
    <w:tmpl w:val="494A2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A7F75"/>
    <w:multiLevelType w:val="hybridMultilevel"/>
    <w:tmpl w:val="9B7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90EB3"/>
    <w:multiLevelType w:val="hybridMultilevel"/>
    <w:tmpl w:val="3D124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4"/>
  </w:num>
  <w:num w:numId="4">
    <w:abstractNumId w:val="1"/>
  </w:num>
  <w:num w:numId="5">
    <w:abstractNumId w:val="27"/>
  </w:num>
  <w:num w:numId="6">
    <w:abstractNumId w:val="14"/>
  </w:num>
  <w:num w:numId="7">
    <w:abstractNumId w:val="19"/>
  </w:num>
  <w:num w:numId="8">
    <w:abstractNumId w:val="3"/>
  </w:num>
  <w:num w:numId="9">
    <w:abstractNumId w:val="9"/>
  </w:num>
  <w:num w:numId="10">
    <w:abstractNumId w:val="17"/>
  </w:num>
  <w:num w:numId="11">
    <w:abstractNumId w:val="7"/>
  </w:num>
  <w:num w:numId="12">
    <w:abstractNumId w:val="21"/>
  </w:num>
  <w:num w:numId="13">
    <w:abstractNumId w:val="18"/>
  </w:num>
  <w:num w:numId="14">
    <w:abstractNumId w:val="13"/>
  </w:num>
  <w:num w:numId="15">
    <w:abstractNumId w:val="26"/>
  </w:num>
  <w:num w:numId="16">
    <w:abstractNumId w:val="25"/>
  </w:num>
  <w:num w:numId="17">
    <w:abstractNumId w:val="12"/>
  </w:num>
  <w:num w:numId="18">
    <w:abstractNumId w:val="6"/>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11"/>
  </w:num>
  <w:num w:numId="24">
    <w:abstractNumId w:val="16"/>
  </w:num>
  <w:num w:numId="25">
    <w:abstractNumId w:val="20"/>
  </w:num>
  <w:num w:numId="26">
    <w:abstractNumId w:val="8"/>
  </w:num>
  <w:num w:numId="27">
    <w:abstractNumId w:val="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AE"/>
    <w:rsid w:val="0000229F"/>
    <w:rsid w:val="000117C1"/>
    <w:rsid w:val="00013180"/>
    <w:rsid w:val="00014504"/>
    <w:rsid w:val="000167B2"/>
    <w:rsid w:val="00016E8F"/>
    <w:rsid w:val="00022A74"/>
    <w:rsid w:val="000335F9"/>
    <w:rsid w:val="00033F51"/>
    <w:rsid w:val="00035053"/>
    <w:rsid w:val="00035FEC"/>
    <w:rsid w:val="00037F71"/>
    <w:rsid w:val="000443E8"/>
    <w:rsid w:val="000504B4"/>
    <w:rsid w:val="000523AA"/>
    <w:rsid w:val="00053411"/>
    <w:rsid w:val="000561FE"/>
    <w:rsid w:val="00076426"/>
    <w:rsid w:val="000966E2"/>
    <w:rsid w:val="000B4D8E"/>
    <w:rsid w:val="000C4CF3"/>
    <w:rsid w:val="000C54B3"/>
    <w:rsid w:val="000D0062"/>
    <w:rsid w:val="000D1386"/>
    <w:rsid w:val="000D7682"/>
    <w:rsid w:val="000E118B"/>
    <w:rsid w:val="000E2A8E"/>
    <w:rsid w:val="000F1B36"/>
    <w:rsid w:val="0010680B"/>
    <w:rsid w:val="00106F07"/>
    <w:rsid w:val="00113C8C"/>
    <w:rsid w:val="00115710"/>
    <w:rsid w:val="001161A8"/>
    <w:rsid w:val="00116537"/>
    <w:rsid w:val="00116D71"/>
    <w:rsid w:val="00121698"/>
    <w:rsid w:val="001234BB"/>
    <w:rsid w:val="001252AC"/>
    <w:rsid w:val="00126C91"/>
    <w:rsid w:val="00127247"/>
    <w:rsid w:val="001358C6"/>
    <w:rsid w:val="00147BE9"/>
    <w:rsid w:val="001526ED"/>
    <w:rsid w:val="00155C09"/>
    <w:rsid w:val="00157943"/>
    <w:rsid w:val="0016013E"/>
    <w:rsid w:val="0016097F"/>
    <w:rsid w:val="001646B3"/>
    <w:rsid w:val="00166927"/>
    <w:rsid w:val="00171737"/>
    <w:rsid w:val="00173E02"/>
    <w:rsid w:val="0017609B"/>
    <w:rsid w:val="0018267F"/>
    <w:rsid w:val="00183DDF"/>
    <w:rsid w:val="00184F8F"/>
    <w:rsid w:val="001A6CFA"/>
    <w:rsid w:val="001B36CE"/>
    <w:rsid w:val="001B5437"/>
    <w:rsid w:val="001B7F9E"/>
    <w:rsid w:val="001D0C4D"/>
    <w:rsid w:val="001D2C59"/>
    <w:rsid w:val="001D67DC"/>
    <w:rsid w:val="001E1A51"/>
    <w:rsid w:val="002219F3"/>
    <w:rsid w:val="00225835"/>
    <w:rsid w:val="00225FB6"/>
    <w:rsid w:val="00243029"/>
    <w:rsid w:val="002430BC"/>
    <w:rsid w:val="002517E1"/>
    <w:rsid w:val="0028086A"/>
    <w:rsid w:val="00282CFD"/>
    <w:rsid w:val="00283610"/>
    <w:rsid w:val="00283BB6"/>
    <w:rsid w:val="0028493A"/>
    <w:rsid w:val="0029415F"/>
    <w:rsid w:val="00296B18"/>
    <w:rsid w:val="002B56C8"/>
    <w:rsid w:val="002C219B"/>
    <w:rsid w:val="002C5C0B"/>
    <w:rsid w:val="002D3D05"/>
    <w:rsid w:val="002E221C"/>
    <w:rsid w:val="002E25AC"/>
    <w:rsid w:val="002F15A4"/>
    <w:rsid w:val="002F201A"/>
    <w:rsid w:val="002F5795"/>
    <w:rsid w:val="00300A7E"/>
    <w:rsid w:val="003073D6"/>
    <w:rsid w:val="003075FC"/>
    <w:rsid w:val="0031393E"/>
    <w:rsid w:val="003214B2"/>
    <w:rsid w:val="00324FBC"/>
    <w:rsid w:val="00334D6D"/>
    <w:rsid w:val="0033707D"/>
    <w:rsid w:val="00344249"/>
    <w:rsid w:val="00347E1A"/>
    <w:rsid w:val="003565E0"/>
    <w:rsid w:val="00366CCF"/>
    <w:rsid w:val="00373052"/>
    <w:rsid w:val="0038419B"/>
    <w:rsid w:val="00384D58"/>
    <w:rsid w:val="00385679"/>
    <w:rsid w:val="00394E15"/>
    <w:rsid w:val="003A0294"/>
    <w:rsid w:val="003A06CB"/>
    <w:rsid w:val="003A3332"/>
    <w:rsid w:val="003A356F"/>
    <w:rsid w:val="003A60DE"/>
    <w:rsid w:val="003B3E3D"/>
    <w:rsid w:val="003D69AC"/>
    <w:rsid w:val="003D6B6B"/>
    <w:rsid w:val="003E24ED"/>
    <w:rsid w:val="004157EA"/>
    <w:rsid w:val="00417175"/>
    <w:rsid w:val="0041794C"/>
    <w:rsid w:val="00426240"/>
    <w:rsid w:val="00426578"/>
    <w:rsid w:val="00434B92"/>
    <w:rsid w:val="004376D4"/>
    <w:rsid w:val="00437EBD"/>
    <w:rsid w:val="0045436D"/>
    <w:rsid w:val="00455034"/>
    <w:rsid w:val="0046173C"/>
    <w:rsid w:val="004620AC"/>
    <w:rsid w:val="004674FF"/>
    <w:rsid w:val="00470D04"/>
    <w:rsid w:val="00470E45"/>
    <w:rsid w:val="004760C3"/>
    <w:rsid w:val="004813E7"/>
    <w:rsid w:val="00491490"/>
    <w:rsid w:val="00492B03"/>
    <w:rsid w:val="00493BAE"/>
    <w:rsid w:val="004A0151"/>
    <w:rsid w:val="004A3253"/>
    <w:rsid w:val="004A5173"/>
    <w:rsid w:val="004B2F63"/>
    <w:rsid w:val="004B3A04"/>
    <w:rsid w:val="004C6696"/>
    <w:rsid w:val="004C69B3"/>
    <w:rsid w:val="004E033B"/>
    <w:rsid w:val="004E330D"/>
    <w:rsid w:val="004F515D"/>
    <w:rsid w:val="004F6AB6"/>
    <w:rsid w:val="00502744"/>
    <w:rsid w:val="00505FD7"/>
    <w:rsid w:val="005147E5"/>
    <w:rsid w:val="005162FD"/>
    <w:rsid w:val="0052283B"/>
    <w:rsid w:val="00526651"/>
    <w:rsid w:val="0053344F"/>
    <w:rsid w:val="005364CE"/>
    <w:rsid w:val="005379DA"/>
    <w:rsid w:val="00545D18"/>
    <w:rsid w:val="005471C3"/>
    <w:rsid w:val="00551ED4"/>
    <w:rsid w:val="00556AE9"/>
    <w:rsid w:val="00561BB5"/>
    <w:rsid w:val="005627CB"/>
    <w:rsid w:val="00573F19"/>
    <w:rsid w:val="005801A3"/>
    <w:rsid w:val="00584DA9"/>
    <w:rsid w:val="005874A3"/>
    <w:rsid w:val="005915B6"/>
    <w:rsid w:val="0059356A"/>
    <w:rsid w:val="005A032A"/>
    <w:rsid w:val="005A2688"/>
    <w:rsid w:val="005A5067"/>
    <w:rsid w:val="005B09E9"/>
    <w:rsid w:val="005B1C73"/>
    <w:rsid w:val="005B564D"/>
    <w:rsid w:val="005C0236"/>
    <w:rsid w:val="005D1114"/>
    <w:rsid w:val="005D25B3"/>
    <w:rsid w:val="005D606E"/>
    <w:rsid w:val="005D673B"/>
    <w:rsid w:val="005D772C"/>
    <w:rsid w:val="005E2555"/>
    <w:rsid w:val="005E4B5B"/>
    <w:rsid w:val="005E4F92"/>
    <w:rsid w:val="005E6CA5"/>
    <w:rsid w:val="00603EF5"/>
    <w:rsid w:val="00611832"/>
    <w:rsid w:val="006140A6"/>
    <w:rsid w:val="0062274F"/>
    <w:rsid w:val="006229D2"/>
    <w:rsid w:val="00622BE4"/>
    <w:rsid w:val="00631669"/>
    <w:rsid w:val="00640554"/>
    <w:rsid w:val="00640790"/>
    <w:rsid w:val="006419EB"/>
    <w:rsid w:val="00647276"/>
    <w:rsid w:val="00652913"/>
    <w:rsid w:val="006626E4"/>
    <w:rsid w:val="00683435"/>
    <w:rsid w:val="00695E1A"/>
    <w:rsid w:val="00697C40"/>
    <w:rsid w:val="006A0B57"/>
    <w:rsid w:val="006A35EF"/>
    <w:rsid w:val="006A5385"/>
    <w:rsid w:val="006B24F0"/>
    <w:rsid w:val="006B5C78"/>
    <w:rsid w:val="006C3BD5"/>
    <w:rsid w:val="006C6FBF"/>
    <w:rsid w:val="006C7FE6"/>
    <w:rsid w:val="006E35B6"/>
    <w:rsid w:val="006F13BB"/>
    <w:rsid w:val="006F222D"/>
    <w:rsid w:val="006F3A14"/>
    <w:rsid w:val="006F4DAB"/>
    <w:rsid w:val="00707FFB"/>
    <w:rsid w:val="0072048D"/>
    <w:rsid w:val="00721F9B"/>
    <w:rsid w:val="007255F8"/>
    <w:rsid w:val="00725D33"/>
    <w:rsid w:val="00730B8F"/>
    <w:rsid w:val="00734B7B"/>
    <w:rsid w:val="00735B04"/>
    <w:rsid w:val="007361E1"/>
    <w:rsid w:val="0074491A"/>
    <w:rsid w:val="00744D7E"/>
    <w:rsid w:val="00760387"/>
    <w:rsid w:val="007802C1"/>
    <w:rsid w:val="007876C0"/>
    <w:rsid w:val="00791EFD"/>
    <w:rsid w:val="007A3A55"/>
    <w:rsid w:val="007A4DFB"/>
    <w:rsid w:val="007A740D"/>
    <w:rsid w:val="007A76F9"/>
    <w:rsid w:val="007B766E"/>
    <w:rsid w:val="007E4FB3"/>
    <w:rsid w:val="007E5AC0"/>
    <w:rsid w:val="007F45E4"/>
    <w:rsid w:val="007F572E"/>
    <w:rsid w:val="007F6448"/>
    <w:rsid w:val="00806A99"/>
    <w:rsid w:val="00811D85"/>
    <w:rsid w:val="00826746"/>
    <w:rsid w:val="0083058E"/>
    <w:rsid w:val="00834A2F"/>
    <w:rsid w:val="008417D3"/>
    <w:rsid w:val="0084237C"/>
    <w:rsid w:val="00842CAC"/>
    <w:rsid w:val="00855435"/>
    <w:rsid w:val="00856702"/>
    <w:rsid w:val="00864D85"/>
    <w:rsid w:val="00874ECC"/>
    <w:rsid w:val="00887089"/>
    <w:rsid w:val="00891AE9"/>
    <w:rsid w:val="008A22F3"/>
    <w:rsid w:val="008B2EA7"/>
    <w:rsid w:val="008C04B4"/>
    <w:rsid w:val="008C7E32"/>
    <w:rsid w:val="008D1310"/>
    <w:rsid w:val="008D1315"/>
    <w:rsid w:val="008D1348"/>
    <w:rsid w:val="008D1BD9"/>
    <w:rsid w:val="008D2809"/>
    <w:rsid w:val="008D3DF2"/>
    <w:rsid w:val="008E2F63"/>
    <w:rsid w:val="008F32D3"/>
    <w:rsid w:val="008F37C6"/>
    <w:rsid w:val="008F4080"/>
    <w:rsid w:val="008F702F"/>
    <w:rsid w:val="00907F49"/>
    <w:rsid w:val="0091046A"/>
    <w:rsid w:val="00917076"/>
    <w:rsid w:val="00924E1F"/>
    <w:rsid w:val="009317AE"/>
    <w:rsid w:val="00937CEC"/>
    <w:rsid w:val="00943D93"/>
    <w:rsid w:val="00950C61"/>
    <w:rsid w:val="00952602"/>
    <w:rsid w:val="0096095C"/>
    <w:rsid w:val="00964C4E"/>
    <w:rsid w:val="0097307E"/>
    <w:rsid w:val="0097466E"/>
    <w:rsid w:val="00981E69"/>
    <w:rsid w:val="009969D6"/>
    <w:rsid w:val="009977E6"/>
    <w:rsid w:val="009A2405"/>
    <w:rsid w:val="009A298E"/>
    <w:rsid w:val="009B0823"/>
    <w:rsid w:val="009B257F"/>
    <w:rsid w:val="009B4CD3"/>
    <w:rsid w:val="009C1B09"/>
    <w:rsid w:val="009C2340"/>
    <w:rsid w:val="009C70D7"/>
    <w:rsid w:val="009C7F30"/>
    <w:rsid w:val="009E12C3"/>
    <w:rsid w:val="009E15C0"/>
    <w:rsid w:val="009E3B87"/>
    <w:rsid w:val="009F34FE"/>
    <w:rsid w:val="009F44F0"/>
    <w:rsid w:val="009F7544"/>
    <w:rsid w:val="00A0435B"/>
    <w:rsid w:val="00A061C9"/>
    <w:rsid w:val="00A128B4"/>
    <w:rsid w:val="00A164EE"/>
    <w:rsid w:val="00A203BF"/>
    <w:rsid w:val="00A20477"/>
    <w:rsid w:val="00A20F4B"/>
    <w:rsid w:val="00A26E90"/>
    <w:rsid w:val="00A30EE3"/>
    <w:rsid w:val="00A314BE"/>
    <w:rsid w:val="00A33E91"/>
    <w:rsid w:val="00A40FE6"/>
    <w:rsid w:val="00A46D30"/>
    <w:rsid w:val="00A569CC"/>
    <w:rsid w:val="00A652AE"/>
    <w:rsid w:val="00A65484"/>
    <w:rsid w:val="00A65A55"/>
    <w:rsid w:val="00A65C03"/>
    <w:rsid w:val="00A8204D"/>
    <w:rsid w:val="00A84457"/>
    <w:rsid w:val="00A877CF"/>
    <w:rsid w:val="00A96CDF"/>
    <w:rsid w:val="00AA1F95"/>
    <w:rsid w:val="00AA43DD"/>
    <w:rsid w:val="00AB0ABE"/>
    <w:rsid w:val="00AB1834"/>
    <w:rsid w:val="00AB7AA3"/>
    <w:rsid w:val="00AC3BD2"/>
    <w:rsid w:val="00AC4E8F"/>
    <w:rsid w:val="00AD32A6"/>
    <w:rsid w:val="00AE06A3"/>
    <w:rsid w:val="00AE0B1A"/>
    <w:rsid w:val="00AF53B5"/>
    <w:rsid w:val="00AF59D3"/>
    <w:rsid w:val="00B0269C"/>
    <w:rsid w:val="00B14F9B"/>
    <w:rsid w:val="00B158E0"/>
    <w:rsid w:val="00B16809"/>
    <w:rsid w:val="00B20C4A"/>
    <w:rsid w:val="00B21751"/>
    <w:rsid w:val="00B22536"/>
    <w:rsid w:val="00B23DDA"/>
    <w:rsid w:val="00B41719"/>
    <w:rsid w:val="00B42846"/>
    <w:rsid w:val="00B42E91"/>
    <w:rsid w:val="00B43B84"/>
    <w:rsid w:val="00B56ED1"/>
    <w:rsid w:val="00B610F4"/>
    <w:rsid w:val="00B64A6C"/>
    <w:rsid w:val="00B677D4"/>
    <w:rsid w:val="00B7178A"/>
    <w:rsid w:val="00B72914"/>
    <w:rsid w:val="00B859D0"/>
    <w:rsid w:val="00B96A27"/>
    <w:rsid w:val="00B979D0"/>
    <w:rsid w:val="00BA03F0"/>
    <w:rsid w:val="00BB69AD"/>
    <w:rsid w:val="00BC4977"/>
    <w:rsid w:val="00BC4E12"/>
    <w:rsid w:val="00BC7B28"/>
    <w:rsid w:val="00BD007C"/>
    <w:rsid w:val="00BD2341"/>
    <w:rsid w:val="00BD319A"/>
    <w:rsid w:val="00BD61E8"/>
    <w:rsid w:val="00BE535D"/>
    <w:rsid w:val="00C036DB"/>
    <w:rsid w:val="00C111B6"/>
    <w:rsid w:val="00C21A81"/>
    <w:rsid w:val="00C21D7B"/>
    <w:rsid w:val="00C31FE7"/>
    <w:rsid w:val="00C42424"/>
    <w:rsid w:val="00C458ED"/>
    <w:rsid w:val="00C47345"/>
    <w:rsid w:val="00C55119"/>
    <w:rsid w:val="00C761DF"/>
    <w:rsid w:val="00C80A5F"/>
    <w:rsid w:val="00C810D2"/>
    <w:rsid w:val="00C81F2F"/>
    <w:rsid w:val="00C8650E"/>
    <w:rsid w:val="00C8791E"/>
    <w:rsid w:val="00C9040A"/>
    <w:rsid w:val="00C90CD7"/>
    <w:rsid w:val="00C91A59"/>
    <w:rsid w:val="00C925DF"/>
    <w:rsid w:val="00C92A4A"/>
    <w:rsid w:val="00C96877"/>
    <w:rsid w:val="00C9693C"/>
    <w:rsid w:val="00CA6705"/>
    <w:rsid w:val="00CB30F8"/>
    <w:rsid w:val="00CC10F2"/>
    <w:rsid w:val="00CC1103"/>
    <w:rsid w:val="00CC2E3F"/>
    <w:rsid w:val="00CC425D"/>
    <w:rsid w:val="00CC4856"/>
    <w:rsid w:val="00CC6A11"/>
    <w:rsid w:val="00CD770E"/>
    <w:rsid w:val="00CE1C71"/>
    <w:rsid w:val="00CE4F6A"/>
    <w:rsid w:val="00CF241F"/>
    <w:rsid w:val="00CF75BB"/>
    <w:rsid w:val="00D11C71"/>
    <w:rsid w:val="00D256C3"/>
    <w:rsid w:val="00D30797"/>
    <w:rsid w:val="00D3114C"/>
    <w:rsid w:val="00D32679"/>
    <w:rsid w:val="00D431B7"/>
    <w:rsid w:val="00D4555F"/>
    <w:rsid w:val="00D45B4D"/>
    <w:rsid w:val="00D50BA9"/>
    <w:rsid w:val="00D512BD"/>
    <w:rsid w:val="00D55C7E"/>
    <w:rsid w:val="00D63F0A"/>
    <w:rsid w:val="00D70138"/>
    <w:rsid w:val="00D77F43"/>
    <w:rsid w:val="00D81583"/>
    <w:rsid w:val="00D844B2"/>
    <w:rsid w:val="00D909AA"/>
    <w:rsid w:val="00D915B7"/>
    <w:rsid w:val="00D94FC9"/>
    <w:rsid w:val="00DA1EF6"/>
    <w:rsid w:val="00DA3BC7"/>
    <w:rsid w:val="00DA4AAE"/>
    <w:rsid w:val="00DA5BE5"/>
    <w:rsid w:val="00DB16DF"/>
    <w:rsid w:val="00DB1E79"/>
    <w:rsid w:val="00DC29EA"/>
    <w:rsid w:val="00DC521C"/>
    <w:rsid w:val="00DD4454"/>
    <w:rsid w:val="00DD5AB3"/>
    <w:rsid w:val="00DD61FF"/>
    <w:rsid w:val="00DF00AB"/>
    <w:rsid w:val="00E00FBB"/>
    <w:rsid w:val="00E01E45"/>
    <w:rsid w:val="00E03C35"/>
    <w:rsid w:val="00E10025"/>
    <w:rsid w:val="00E10BBB"/>
    <w:rsid w:val="00E16DB6"/>
    <w:rsid w:val="00E23636"/>
    <w:rsid w:val="00E361C2"/>
    <w:rsid w:val="00E476EF"/>
    <w:rsid w:val="00E504DB"/>
    <w:rsid w:val="00E50FD3"/>
    <w:rsid w:val="00E56772"/>
    <w:rsid w:val="00E615A0"/>
    <w:rsid w:val="00E673CE"/>
    <w:rsid w:val="00E760A6"/>
    <w:rsid w:val="00E777C8"/>
    <w:rsid w:val="00E8270F"/>
    <w:rsid w:val="00E84C81"/>
    <w:rsid w:val="00E85C50"/>
    <w:rsid w:val="00EA0495"/>
    <w:rsid w:val="00EA4AB5"/>
    <w:rsid w:val="00EA7431"/>
    <w:rsid w:val="00EB5E10"/>
    <w:rsid w:val="00EC062F"/>
    <w:rsid w:val="00EC4745"/>
    <w:rsid w:val="00EC5619"/>
    <w:rsid w:val="00ED1B4F"/>
    <w:rsid w:val="00ED29C2"/>
    <w:rsid w:val="00ED450D"/>
    <w:rsid w:val="00EE35E4"/>
    <w:rsid w:val="00EE4077"/>
    <w:rsid w:val="00EE51B2"/>
    <w:rsid w:val="00F06429"/>
    <w:rsid w:val="00F10408"/>
    <w:rsid w:val="00F14637"/>
    <w:rsid w:val="00F15F3E"/>
    <w:rsid w:val="00F20D9E"/>
    <w:rsid w:val="00F27FA4"/>
    <w:rsid w:val="00F30D34"/>
    <w:rsid w:val="00F40694"/>
    <w:rsid w:val="00F5317F"/>
    <w:rsid w:val="00F573EA"/>
    <w:rsid w:val="00F66B12"/>
    <w:rsid w:val="00F7162A"/>
    <w:rsid w:val="00F80368"/>
    <w:rsid w:val="00F80F23"/>
    <w:rsid w:val="00F81027"/>
    <w:rsid w:val="00F82481"/>
    <w:rsid w:val="00F90B67"/>
    <w:rsid w:val="00F9264A"/>
    <w:rsid w:val="00F935C6"/>
    <w:rsid w:val="00F944BC"/>
    <w:rsid w:val="00F96992"/>
    <w:rsid w:val="00FB5B3D"/>
    <w:rsid w:val="00FC201A"/>
    <w:rsid w:val="00FC2F91"/>
    <w:rsid w:val="00FC4A10"/>
    <w:rsid w:val="00FD6149"/>
    <w:rsid w:val="00FE5228"/>
    <w:rsid w:val="00FE77AE"/>
    <w:rsid w:val="00FF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9614C"/>
  <w15:chartTrackingRefBased/>
  <w15:docId w15:val="{21EDFA7D-BFD9-4244-9CCC-BAE35D6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A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36"/>
    <w:pPr>
      <w:ind w:left="720"/>
      <w:contextualSpacing/>
    </w:pPr>
  </w:style>
  <w:style w:type="paragraph" w:styleId="FootnoteText">
    <w:name w:val="footnote text"/>
    <w:basedOn w:val="Normal"/>
    <w:link w:val="FootnoteTextChar"/>
    <w:uiPriority w:val="99"/>
    <w:semiHidden/>
    <w:unhideWhenUsed/>
    <w:rsid w:val="00166927"/>
    <w:rPr>
      <w:sz w:val="20"/>
      <w:szCs w:val="20"/>
    </w:rPr>
  </w:style>
  <w:style w:type="character" w:customStyle="1" w:styleId="FootnoteTextChar">
    <w:name w:val="Footnote Text Char"/>
    <w:basedOn w:val="DefaultParagraphFont"/>
    <w:link w:val="FootnoteText"/>
    <w:uiPriority w:val="99"/>
    <w:semiHidden/>
    <w:rsid w:val="00166927"/>
    <w:rPr>
      <w:rFonts w:ascii="Arial" w:hAnsi="Arial" w:cs="Arial"/>
      <w:sz w:val="20"/>
      <w:szCs w:val="20"/>
    </w:rPr>
  </w:style>
  <w:style w:type="character" w:styleId="FootnoteReference">
    <w:name w:val="footnote reference"/>
    <w:basedOn w:val="DefaultParagraphFont"/>
    <w:uiPriority w:val="99"/>
    <w:semiHidden/>
    <w:unhideWhenUsed/>
    <w:rsid w:val="00166927"/>
    <w:rPr>
      <w:vertAlign w:val="superscript"/>
    </w:rPr>
  </w:style>
  <w:style w:type="table" w:styleId="TableGrid">
    <w:name w:val="Table Grid"/>
    <w:basedOn w:val="TableNormal"/>
    <w:rsid w:val="00E7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8A"/>
    <w:rPr>
      <w:rFonts w:ascii="Segoe UI" w:hAnsi="Segoe UI" w:cs="Segoe UI"/>
      <w:sz w:val="18"/>
      <w:szCs w:val="18"/>
    </w:rPr>
  </w:style>
  <w:style w:type="paragraph" w:styleId="Header">
    <w:name w:val="header"/>
    <w:basedOn w:val="Normal"/>
    <w:link w:val="HeaderChar"/>
    <w:unhideWhenUsed/>
    <w:rsid w:val="007F6448"/>
    <w:pPr>
      <w:tabs>
        <w:tab w:val="center" w:pos="4513"/>
        <w:tab w:val="right" w:pos="9026"/>
      </w:tabs>
    </w:pPr>
  </w:style>
  <w:style w:type="character" w:customStyle="1" w:styleId="HeaderChar">
    <w:name w:val="Header Char"/>
    <w:basedOn w:val="DefaultParagraphFont"/>
    <w:link w:val="Header"/>
    <w:uiPriority w:val="99"/>
    <w:rsid w:val="007F6448"/>
    <w:rPr>
      <w:rFonts w:ascii="Arial" w:hAnsi="Arial" w:cs="Arial"/>
    </w:rPr>
  </w:style>
  <w:style w:type="paragraph" w:styleId="Footer">
    <w:name w:val="footer"/>
    <w:basedOn w:val="Normal"/>
    <w:link w:val="FooterChar"/>
    <w:unhideWhenUsed/>
    <w:rsid w:val="007F6448"/>
    <w:pPr>
      <w:tabs>
        <w:tab w:val="center" w:pos="4513"/>
        <w:tab w:val="right" w:pos="9026"/>
      </w:tabs>
    </w:pPr>
  </w:style>
  <w:style w:type="character" w:customStyle="1" w:styleId="FooterChar">
    <w:name w:val="Footer Char"/>
    <w:basedOn w:val="DefaultParagraphFont"/>
    <w:link w:val="Footer"/>
    <w:uiPriority w:val="99"/>
    <w:rsid w:val="007F6448"/>
    <w:rPr>
      <w:rFonts w:ascii="Arial" w:hAnsi="Arial" w:cs="Arial"/>
    </w:rPr>
  </w:style>
  <w:style w:type="character" w:styleId="CommentReference">
    <w:name w:val="annotation reference"/>
    <w:basedOn w:val="DefaultParagraphFont"/>
    <w:uiPriority w:val="99"/>
    <w:semiHidden/>
    <w:unhideWhenUsed/>
    <w:rsid w:val="000C4CF3"/>
    <w:rPr>
      <w:sz w:val="16"/>
      <w:szCs w:val="16"/>
    </w:rPr>
  </w:style>
  <w:style w:type="paragraph" w:styleId="CommentText">
    <w:name w:val="annotation text"/>
    <w:basedOn w:val="Normal"/>
    <w:link w:val="CommentTextChar"/>
    <w:uiPriority w:val="99"/>
    <w:semiHidden/>
    <w:unhideWhenUsed/>
    <w:rsid w:val="000C4CF3"/>
    <w:rPr>
      <w:sz w:val="20"/>
      <w:szCs w:val="20"/>
    </w:rPr>
  </w:style>
  <w:style w:type="character" w:customStyle="1" w:styleId="CommentTextChar">
    <w:name w:val="Comment Text Char"/>
    <w:basedOn w:val="DefaultParagraphFont"/>
    <w:link w:val="CommentText"/>
    <w:uiPriority w:val="99"/>
    <w:semiHidden/>
    <w:rsid w:val="000C4C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C4CF3"/>
    <w:rPr>
      <w:b/>
      <w:bCs/>
    </w:rPr>
  </w:style>
  <w:style w:type="character" w:customStyle="1" w:styleId="CommentSubjectChar">
    <w:name w:val="Comment Subject Char"/>
    <w:basedOn w:val="CommentTextChar"/>
    <w:link w:val="CommentSubject"/>
    <w:uiPriority w:val="99"/>
    <w:semiHidden/>
    <w:rsid w:val="000C4CF3"/>
    <w:rPr>
      <w:rFonts w:ascii="Arial" w:hAnsi="Arial" w:cs="Arial"/>
      <w:b/>
      <w:bCs/>
      <w:sz w:val="20"/>
      <w:szCs w:val="20"/>
    </w:rPr>
  </w:style>
  <w:style w:type="character" w:styleId="Hyperlink">
    <w:name w:val="Hyperlink"/>
    <w:basedOn w:val="DefaultParagraphFont"/>
    <w:uiPriority w:val="99"/>
    <w:unhideWhenUsed/>
    <w:rsid w:val="0097307E"/>
    <w:rPr>
      <w:color w:val="0563C1" w:themeColor="hyperlink"/>
      <w:u w:val="single"/>
    </w:rPr>
  </w:style>
  <w:style w:type="paragraph" w:customStyle="1" w:styleId="MainText">
    <w:name w:val="Main Text"/>
    <w:basedOn w:val="Normal"/>
    <w:rsid w:val="006C6FBF"/>
    <w:pPr>
      <w:spacing w:line="280" w:lineRule="exact"/>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909AA"/>
    <w:rPr>
      <w:b/>
      <w:bCs/>
    </w:rPr>
  </w:style>
  <w:style w:type="character" w:customStyle="1" w:styleId="dwd">
    <w:name w:val="_dwd"/>
    <w:basedOn w:val="DefaultParagraphFont"/>
    <w:rsid w:val="0000229F"/>
  </w:style>
  <w:style w:type="paragraph" w:customStyle="1" w:styleId="Default">
    <w:name w:val="Default"/>
    <w:basedOn w:val="Normal"/>
    <w:rsid w:val="00E56772"/>
    <w:pPr>
      <w:autoSpaceDE w:val="0"/>
      <w:autoSpaceDN w:val="0"/>
    </w:pPr>
    <w:rPr>
      <w:color w:val="000000"/>
      <w:sz w:val="24"/>
      <w:szCs w:val="24"/>
    </w:rPr>
  </w:style>
  <w:style w:type="paragraph" w:customStyle="1" w:styleId="paragraph">
    <w:name w:val="paragraph"/>
    <w:basedOn w:val="Normal"/>
    <w:rsid w:val="00E5677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6772"/>
  </w:style>
  <w:style w:type="character" w:customStyle="1" w:styleId="eop">
    <w:name w:val="eop"/>
    <w:basedOn w:val="DefaultParagraphFont"/>
    <w:rsid w:val="00E5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712">
      <w:bodyDiv w:val="1"/>
      <w:marLeft w:val="0"/>
      <w:marRight w:val="0"/>
      <w:marTop w:val="0"/>
      <w:marBottom w:val="0"/>
      <w:divBdr>
        <w:top w:val="none" w:sz="0" w:space="0" w:color="auto"/>
        <w:left w:val="none" w:sz="0" w:space="0" w:color="auto"/>
        <w:bottom w:val="none" w:sz="0" w:space="0" w:color="auto"/>
        <w:right w:val="none" w:sz="0" w:space="0" w:color="auto"/>
      </w:divBdr>
    </w:div>
    <w:div w:id="76636282">
      <w:bodyDiv w:val="1"/>
      <w:marLeft w:val="0"/>
      <w:marRight w:val="0"/>
      <w:marTop w:val="0"/>
      <w:marBottom w:val="0"/>
      <w:divBdr>
        <w:top w:val="none" w:sz="0" w:space="0" w:color="auto"/>
        <w:left w:val="none" w:sz="0" w:space="0" w:color="auto"/>
        <w:bottom w:val="none" w:sz="0" w:space="0" w:color="auto"/>
        <w:right w:val="none" w:sz="0" w:space="0" w:color="auto"/>
      </w:divBdr>
    </w:div>
    <w:div w:id="262810879">
      <w:bodyDiv w:val="1"/>
      <w:marLeft w:val="0"/>
      <w:marRight w:val="0"/>
      <w:marTop w:val="0"/>
      <w:marBottom w:val="0"/>
      <w:divBdr>
        <w:top w:val="none" w:sz="0" w:space="0" w:color="auto"/>
        <w:left w:val="none" w:sz="0" w:space="0" w:color="auto"/>
        <w:bottom w:val="none" w:sz="0" w:space="0" w:color="auto"/>
        <w:right w:val="none" w:sz="0" w:space="0" w:color="auto"/>
      </w:divBdr>
    </w:div>
    <w:div w:id="350691829">
      <w:bodyDiv w:val="1"/>
      <w:marLeft w:val="0"/>
      <w:marRight w:val="0"/>
      <w:marTop w:val="0"/>
      <w:marBottom w:val="0"/>
      <w:divBdr>
        <w:top w:val="none" w:sz="0" w:space="0" w:color="auto"/>
        <w:left w:val="none" w:sz="0" w:space="0" w:color="auto"/>
        <w:bottom w:val="none" w:sz="0" w:space="0" w:color="auto"/>
        <w:right w:val="none" w:sz="0" w:space="0" w:color="auto"/>
      </w:divBdr>
    </w:div>
    <w:div w:id="45102298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75">
          <w:marLeft w:val="0"/>
          <w:marRight w:val="0"/>
          <w:marTop w:val="0"/>
          <w:marBottom w:val="0"/>
          <w:divBdr>
            <w:top w:val="none" w:sz="0" w:space="0" w:color="auto"/>
            <w:left w:val="none" w:sz="0" w:space="0" w:color="auto"/>
            <w:bottom w:val="none" w:sz="0" w:space="0" w:color="auto"/>
            <w:right w:val="none" w:sz="0" w:space="0" w:color="auto"/>
          </w:divBdr>
        </w:div>
      </w:divsChild>
    </w:div>
    <w:div w:id="476996327">
      <w:bodyDiv w:val="1"/>
      <w:marLeft w:val="0"/>
      <w:marRight w:val="0"/>
      <w:marTop w:val="0"/>
      <w:marBottom w:val="0"/>
      <w:divBdr>
        <w:top w:val="none" w:sz="0" w:space="0" w:color="auto"/>
        <w:left w:val="none" w:sz="0" w:space="0" w:color="auto"/>
        <w:bottom w:val="none" w:sz="0" w:space="0" w:color="auto"/>
        <w:right w:val="none" w:sz="0" w:space="0" w:color="auto"/>
      </w:divBdr>
    </w:div>
    <w:div w:id="677005676">
      <w:bodyDiv w:val="1"/>
      <w:marLeft w:val="0"/>
      <w:marRight w:val="0"/>
      <w:marTop w:val="0"/>
      <w:marBottom w:val="0"/>
      <w:divBdr>
        <w:top w:val="none" w:sz="0" w:space="0" w:color="auto"/>
        <w:left w:val="none" w:sz="0" w:space="0" w:color="auto"/>
        <w:bottom w:val="none" w:sz="0" w:space="0" w:color="auto"/>
        <w:right w:val="none" w:sz="0" w:space="0" w:color="auto"/>
      </w:divBdr>
    </w:div>
    <w:div w:id="812871138">
      <w:bodyDiv w:val="1"/>
      <w:marLeft w:val="0"/>
      <w:marRight w:val="0"/>
      <w:marTop w:val="0"/>
      <w:marBottom w:val="0"/>
      <w:divBdr>
        <w:top w:val="none" w:sz="0" w:space="0" w:color="auto"/>
        <w:left w:val="none" w:sz="0" w:space="0" w:color="auto"/>
        <w:bottom w:val="none" w:sz="0" w:space="0" w:color="auto"/>
        <w:right w:val="none" w:sz="0" w:space="0" w:color="auto"/>
      </w:divBdr>
    </w:div>
    <w:div w:id="820586625">
      <w:bodyDiv w:val="1"/>
      <w:marLeft w:val="0"/>
      <w:marRight w:val="0"/>
      <w:marTop w:val="0"/>
      <w:marBottom w:val="0"/>
      <w:divBdr>
        <w:top w:val="none" w:sz="0" w:space="0" w:color="auto"/>
        <w:left w:val="none" w:sz="0" w:space="0" w:color="auto"/>
        <w:bottom w:val="none" w:sz="0" w:space="0" w:color="auto"/>
        <w:right w:val="none" w:sz="0" w:space="0" w:color="auto"/>
      </w:divBdr>
    </w:div>
    <w:div w:id="870150722">
      <w:bodyDiv w:val="1"/>
      <w:marLeft w:val="0"/>
      <w:marRight w:val="0"/>
      <w:marTop w:val="0"/>
      <w:marBottom w:val="0"/>
      <w:divBdr>
        <w:top w:val="none" w:sz="0" w:space="0" w:color="auto"/>
        <w:left w:val="none" w:sz="0" w:space="0" w:color="auto"/>
        <w:bottom w:val="none" w:sz="0" w:space="0" w:color="auto"/>
        <w:right w:val="none" w:sz="0" w:space="0" w:color="auto"/>
      </w:divBdr>
    </w:div>
    <w:div w:id="983201937">
      <w:bodyDiv w:val="1"/>
      <w:marLeft w:val="0"/>
      <w:marRight w:val="0"/>
      <w:marTop w:val="0"/>
      <w:marBottom w:val="0"/>
      <w:divBdr>
        <w:top w:val="none" w:sz="0" w:space="0" w:color="auto"/>
        <w:left w:val="none" w:sz="0" w:space="0" w:color="auto"/>
        <w:bottom w:val="none" w:sz="0" w:space="0" w:color="auto"/>
        <w:right w:val="none" w:sz="0" w:space="0" w:color="auto"/>
      </w:divBdr>
      <w:divsChild>
        <w:div w:id="358315288">
          <w:marLeft w:val="0"/>
          <w:marRight w:val="0"/>
          <w:marTop w:val="0"/>
          <w:marBottom w:val="0"/>
          <w:divBdr>
            <w:top w:val="none" w:sz="0" w:space="0" w:color="auto"/>
            <w:left w:val="none" w:sz="0" w:space="0" w:color="auto"/>
            <w:bottom w:val="none" w:sz="0" w:space="0" w:color="auto"/>
            <w:right w:val="none" w:sz="0" w:space="0" w:color="auto"/>
          </w:divBdr>
        </w:div>
      </w:divsChild>
    </w:div>
    <w:div w:id="1033190075">
      <w:bodyDiv w:val="1"/>
      <w:marLeft w:val="0"/>
      <w:marRight w:val="0"/>
      <w:marTop w:val="0"/>
      <w:marBottom w:val="0"/>
      <w:divBdr>
        <w:top w:val="none" w:sz="0" w:space="0" w:color="auto"/>
        <w:left w:val="none" w:sz="0" w:space="0" w:color="auto"/>
        <w:bottom w:val="none" w:sz="0" w:space="0" w:color="auto"/>
        <w:right w:val="none" w:sz="0" w:space="0" w:color="auto"/>
      </w:divBdr>
    </w:div>
    <w:div w:id="1044138696">
      <w:bodyDiv w:val="1"/>
      <w:marLeft w:val="0"/>
      <w:marRight w:val="0"/>
      <w:marTop w:val="0"/>
      <w:marBottom w:val="0"/>
      <w:divBdr>
        <w:top w:val="none" w:sz="0" w:space="0" w:color="auto"/>
        <w:left w:val="none" w:sz="0" w:space="0" w:color="auto"/>
        <w:bottom w:val="none" w:sz="0" w:space="0" w:color="auto"/>
        <w:right w:val="none" w:sz="0" w:space="0" w:color="auto"/>
      </w:divBdr>
    </w:div>
    <w:div w:id="1056973893">
      <w:bodyDiv w:val="1"/>
      <w:marLeft w:val="0"/>
      <w:marRight w:val="0"/>
      <w:marTop w:val="0"/>
      <w:marBottom w:val="0"/>
      <w:divBdr>
        <w:top w:val="none" w:sz="0" w:space="0" w:color="auto"/>
        <w:left w:val="none" w:sz="0" w:space="0" w:color="auto"/>
        <w:bottom w:val="none" w:sz="0" w:space="0" w:color="auto"/>
        <w:right w:val="none" w:sz="0" w:space="0" w:color="auto"/>
      </w:divBdr>
    </w:div>
    <w:div w:id="1088961734">
      <w:bodyDiv w:val="1"/>
      <w:marLeft w:val="0"/>
      <w:marRight w:val="0"/>
      <w:marTop w:val="0"/>
      <w:marBottom w:val="0"/>
      <w:divBdr>
        <w:top w:val="none" w:sz="0" w:space="0" w:color="auto"/>
        <w:left w:val="none" w:sz="0" w:space="0" w:color="auto"/>
        <w:bottom w:val="none" w:sz="0" w:space="0" w:color="auto"/>
        <w:right w:val="none" w:sz="0" w:space="0" w:color="auto"/>
      </w:divBdr>
    </w:div>
    <w:div w:id="1133791733">
      <w:bodyDiv w:val="1"/>
      <w:marLeft w:val="0"/>
      <w:marRight w:val="0"/>
      <w:marTop w:val="0"/>
      <w:marBottom w:val="0"/>
      <w:divBdr>
        <w:top w:val="none" w:sz="0" w:space="0" w:color="auto"/>
        <w:left w:val="none" w:sz="0" w:space="0" w:color="auto"/>
        <w:bottom w:val="none" w:sz="0" w:space="0" w:color="auto"/>
        <w:right w:val="none" w:sz="0" w:space="0" w:color="auto"/>
      </w:divBdr>
    </w:div>
    <w:div w:id="1217736783">
      <w:bodyDiv w:val="1"/>
      <w:marLeft w:val="0"/>
      <w:marRight w:val="0"/>
      <w:marTop w:val="0"/>
      <w:marBottom w:val="0"/>
      <w:divBdr>
        <w:top w:val="none" w:sz="0" w:space="0" w:color="auto"/>
        <w:left w:val="none" w:sz="0" w:space="0" w:color="auto"/>
        <w:bottom w:val="none" w:sz="0" w:space="0" w:color="auto"/>
        <w:right w:val="none" w:sz="0" w:space="0" w:color="auto"/>
      </w:divBdr>
    </w:div>
    <w:div w:id="1379860991">
      <w:bodyDiv w:val="1"/>
      <w:marLeft w:val="0"/>
      <w:marRight w:val="0"/>
      <w:marTop w:val="0"/>
      <w:marBottom w:val="0"/>
      <w:divBdr>
        <w:top w:val="none" w:sz="0" w:space="0" w:color="auto"/>
        <w:left w:val="none" w:sz="0" w:space="0" w:color="auto"/>
        <w:bottom w:val="none" w:sz="0" w:space="0" w:color="auto"/>
        <w:right w:val="none" w:sz="0" w:space="0" w:color="auto"/>
      </w:divBdr>
    </w:div>
    <w:div w:id="1520007189">
      <w:bodyDiv w:val="1"/>
      <w:marLeft w:val="0"/>
      <w:marRight w:val="0"/>
      <w:marTop w:val="0"/>
      <w:marBottom w:val="0"/>
      <w:divBdr>
        <w:top w:val="none" w:sz="0" w:space="0" w:color="auto"/>
        <w:left w:val="none" w:sz="0" w:space="0" w:color="auto"/>
        <w:bottom w:val="none" w:sz="0" w:space="0" w:color="auto"/>
        <w:right w:val="none" w:sz="0" w:space="0" w:color="auto"/>
      </w:divBdr>
    </w:div>
    <w:div w:id="1588688251">
      <w:bodyDiv w:val="1"/>
      <w:marLeft w:val="0"/>
      <w:marRight w:val="0"/>
      <w:marTop w:val="0"/>
      <w:marBottom w:val="0"/>
      <w:divBdr>
        <w:top w:val="none" w:sz="0" w:space="0" w:color="auto"/>
        <w:left w:val="none" w:sz="0" w:space="0" w:color="auto"/>
        <w:bottom w:val="none" w:sz="0" w:space="0" w:color="auto"/>
        <w:right w:val="none" w:sz="0" w:space="0" w:color="auto"/>
      </w:divBdr>
    </w:div>
    <w:div w:id="1789618737">
      <w:bodyDiv w:val="1"/>
      <w:marLeft w:val="0"/>
      <w:marRight w:val="0"/>
      <w:marTop w:val="0"/>
      <w:marBottom w:val="0"/>
      <w:divBdr>
        <w:top w:val="none" w:sz="0" w:space="0" w:color="auto"/>
        <w:left w:val="none" w:sz="0" w:space="0" w:color="auto"/>
        <w:bottom w:val="none" w:sz="0" w:space="0" w:color="auto"/>
        <w:right w:val="none" w:sz="0" w:space="0" w:color="auto"/>
      </w:divBdr>
    </w:div>
    <w:div w:id="2053269224">
      <w:bodyDiv w:val="1"/>
      <w:marLeft w:val="0"/>
      <w:marRight w:val="0"/>
      <w:marTop w:val="0"/>
      <w:marBottom w:val="0"/>
      <w:divBdr>
        <w:top w:val="none" w:sz="0" w:space="0" w:color="auto"/>
        <w:left w:val="none" w:sz="0" w:space="0" w:color="auto"/>
        <w:bottom w:val="none" w:sz="0" w:space="0" w:color="auto"/>
        <w:right w:val="none" w:sz="0" w:space="0" w:color="auto"/>
      </w:divBdr>
    </w:div>
    <w:div w:id="2074154378">
      <w:bodyDiv w:val="1"/>
      <w:marLeft w:val="0"/>
      <w:marRight w:val="0"/>
      <w:marTop w:val="0"/>
      <w:marBottom w:val="0"/>
      <w:divBdr>
        <w:top w:val="none" w:sz="0" w:space="0" w:color="auto"/>
        <w:left w:val="none" w:sz="0" w:space="0" w:color="auto"/>
        <w:bottom w:val="none" w:sz="0" w:space="0" w:color="auto"/>
        <w:right w:val="none" w:sz="0" w:space="0" w:color="auto"/>
      </w:divBdr>
    </w:div>
    <w:div w:id="2091074672">
      <w:bodyDiv w:val="1"/>
      <w:marLeft w:val="0"/>
      <w:marRight w:val="0"/>
      <w:marTop w:val="0"/>
      <w:marBottom w:val="0"/>
      <w:divBdr>
        <w:top w:val="none" w:sz="0" w:space="0" w:color="auto"/>
        <w:left w:val="none" w:sz="0" w:space="0" w:color="auto"/>
        <w:bottom w:val="none" w:sz="0" w:space="0" w:color="auto"/>
        <w:right w:val="none" w:sz="0" w:space="0" w:color="auto"/>
      </w:divBdr>
      <w:divsChild>
        <w:div w:id="99884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43946/Transforming_public_procuremen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827DD-6BB5-4AB8-9DE5-50144B232D7C}">
  <ds:schemaRefs>
    <ds:schemaRef ds:uri="be2d8b33-93e9-4cb7-9123-89740574f838"/>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7a90dde2-a596-4635-9202-ee9c17a8ad0b"/>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AC570-5F60-4435-88B1-1B7E3D1C6899}">
  <ds:schemaRefs>
    <ds:schemaRef ds:uri="http://schemas.microsoft.com/sharepoint/v3/contenttype/forms"/>
  </ds:schemaRefs>
</ds:datastoreItem>
</file>

<file path=customXml/itemProps3.xml><?xml version="1.0" encoding="utf-8"?>
<ds:datastoreItem xmlns:ds="http://schemas.openxmlformats.org/officeDocument/2006/customXml" ds:itemID="{EF8363D4-B6DB-4B40-966E-CEBDF404DE74}">
  <ds:schemaRefs>
    <ds:schemaRef ds:uri="http://schemas.openxmlformats.org/officeDocument/2006/bibliography"/>
  </ds:schemaRefs>
</ds:datastoreItem>
</file>

<file path=customXml/itemProps4.xml><?xml version="1.0" encoding="utf-8"?>
<ds:datastoreItem xmlns:ds="http://schemas.openxmlformats.org/officeDocument/2006/customXml" ds:itemID="{8FEB822C-400B-488D-93FC-BD8DCDB8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Links>
    <vt:vector size="18" baseType="variant">
      <vt:variant>
        <vt:i4>3145740</vt:i4>
      </vt:variant>
      <vt:variant>
        <vt:i4>0</vt:i4>
      </vt:variant>
      <vt:variant>
        <vt:i4>0</vt:i4>
      </vt:variant>
      <vt:variant>
        <vt:i4>5</vt:i4>
      </vt:variant>
      <vt:variant>
        <vt:lpwstr>https://assets.publishing.service.gov.uk/government/uploads/system/uploads/attachment_data/file/943946/Transforming_public_procurement.pdf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Hughes</dc:creator>
  <cp:keywords/>
  <dc:description/>
  <cp:lastModifiedBy>Jonathan Bryant</cp:lastModifiedBy>
  <cp:revision>10</cp:revision>
  <cp:lastPrinted>2016-11-15T11:31:00Z</cp:lastPrinted>
  <dcterms:created xsi:type="dcterms:W3CDTF">2021-02-26T11:28:00Z</dcterms:created>
  <dcterms:modified xsi:type="dcterms:W3CDTF">2021-03-01T16:27:00Z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ies>
</file>